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53A28">
      <w:pPr>
        <w:spacing w:line="500" w:lineRule="exact"/>
        <w:jc w:val="center"/>
        <w:outlineLvl w:val="0"/>
        <w:rPr>
          <w:rFonts w:ascii="Times New Roman" w:hAnsi="Times New Roman" w:eastAsia="宋体" w:cs="Times New Roman"/>
          <w:b/>
          <w:color w:val="auto"/>
          <w:kern w:val="0"/>
          <w:sz w:val="44"/>
          <w:szCs w:val="44"/>
          <w:highlight w:val="none"/>
        </w:rPr>
      </w:pPr>
      <w:r>
        <w:rPr>
          <w:rFonts w:ascii="Times New Roman" w:hAnsi="Times New Roman" w:eastAsia="宋体" w:cs="Times New Roman"/>
          <w:b/>
          <w:color w:val="auto"/>
          <w:kern w:val="0"/>
          <w:sz w:val="44"/>
          <w:szCs w:val="44"/>
          <w:highlight w:val="none"/>
        </w:rPr>
        <w:t>采购需求</w:t>
      </w:r>
    </w:p>
    <w:p w14:paraId="1B17F2D5">
      <w:pPr>
        <w:spacing w:line="0" w:lineRule="atLeast"/>
        <w:ind w:firstLine="482" w:firstLineChars="200"/>
        <w:rPr>
          <w:rFonts w:hint="eastAsia" w:ascii="宋体" w:hAnsi="宋体" w:eastAsia="宋体" w:cs="Times New Roman"/>
          <w:b/>
          <w:color w:val="auto"/>
          <w:kern w:val="0"/>
          <w:sz w:val="24"/>
          <w:szCs w:val="24"/>
          <w:highlight w:val="none"/>
        </w:rPr>
      </w:pPr>
      <w:bookmarkStart w:id="0" w:name="_Toc22280"/>
      <w:bookmarkStart w:id="1" w:name="_Toc17639"/>
      <w:r>
        <w:rPr>
          <w:rFonts w:hint="eastAsia" w:ascii="宋体" w:hAnsi="宋体" w:eastAsia="宋体" w:cs="Times New Roman"/>
          <w:b/>
          <w:color w:val="auto"/>
          <w:kern w:val="0"/>
          <w:sz w:val="24"/>
          <w:szCs w:val="24"/>
          <w:highlight w:val="none"/>
        </w:rPr>
        <w:t>采购</w:t>
      </w:r>
      <w:r>
        <w:rPr>
          <w:rFonts w:ascii="宋体" w:hAnsi="宋体" w:eastAsia="宋体" w:cs="Times New Roman"/>
          <w:b/>
          <w:color w:val="auto"/>
          <w:kern w:val="0"/>
          <w:sz w:val="24"/>
          <w:szCs w:val="24"/>
          <w:highlight w:val="none"/>
        </w:rPr>
        <w:t>标的清单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901"/>
        <w:gridCol w:w="3972"/>
        <w:gridCol w:w="2955"/>
      </w:tblGrid>
      <w:tr w14:paraId="17CC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069" w:type="dxa"/>
          </w:tcPr>
          <w:p w14:paraId="0047B4AE">
            <w:pPr>
              <w:spacing w:line="0" w:lineRule="atLeast"/>
              <w:jc w:val="center"/>
              <w:rPr>
                <w:rFonts w:hint="eastAsia" w:ascii="宋体" w:hAnsi="宋体" w:eastAsia="宋体" w:cs="Times New Roman"/>
                <w:color w:val="auto"/>
                <w:kern w:val="0"/>
                <w:sz w:val="24"/>
                <w:szCs w:val="24"/>
                <w:highlight w:val="none"/>
              </w:rPr>
            </w:pPr>
          </w:p>
          <w:p w14:paraId="3FD1FEBD">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采购包</w:t>
            </w:r>
          </w:p>
        </w:tc>
        <w:tc>
          <w:tcPr>
            <w:tcW w:w="901" w:type="dxa"/>
            <w:vAlign w:val="center"/>
          </w:tcPr>
          <w:p w14:paraId="7EBA1F83">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序号</w:t>
            </w:r>
          </w:p>
        </w:tc>
        <w:tc>
          <w:tcPr>
            <w:tcW w:w="3972" w:type="dxa"/>
            <w:vAlign w:val="center"/>
          </w:tcPr>
          <w:p w14:paraId="51071F01">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采购标的</w:t>
            </w:r>
          </w:p>
        </w:tc>
        <w:tc>
          <w:tcPr>
            <w:tcW w:w="2955" w:type="dxa"/>
            <w:vAlign w:val="center"/>
          </w:tcPr>
          <w:p w14:paraId="307660DE">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对应中小企业划分标准所属行业</w:t>
            </w:r>
          </w:p>
        </w:tc>
      </w:tr>
      <w:tr w14:paraId="0B51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069" w:type="dxa"/>
          </w:tcPr>
          <w:p w14:paraId="2A02BE79">
            <w:pPr>
              <w:spacing w:line="0" w:lineRule="atLeast"/>
              <w:jc w:val="center"/>
              <w:rPr>
                <w:rFonts w:hint="eastAsia" w:ascii="宋体" w:hAnsi="宋体" w:eastAsia="宋体" w:cs="Times New Roman"/>
                <w:color w:val="auto"/>
                <w:kern w:val="0"/>
                <w:sz w:val="24"/>
                <w:szCs w:val="24"/>
                <w:highlight w:val="none"/>
                <w:lang w:eastAsia="zh-CN"/>
              </w:rPr>
            </w:pPr>
          </w:p>
          <w:p w14:paraId="327E9D2E">
            <w:pPr>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一</w:t>
            </w:r>
          </w:p>
        </w:tc>
        <w:tc>
          <w:tcPr>
            <w:tcW w:w="901" w:type="dxa"/>
          </w:tcPr>
          <w:p w14:paraId="5A96F320">
            <w:pPr>
              <w:spacing w:line="0" w:lineRule="atLeast"/>
              <w:jc w:val="center"/>
              <w:rPr>
                <w:rFonts w:hint="eastAsia" w:ascii="宋体" w:hAnsi="宋体" w:eastAsia="宋体" w:cs="Times New Roman"/>
                <w:color w:val="auto"/>
                <w:kern w:val="0"/>
                <w:sz w:val="24"/>
                <w:szCs w:val="24"/>
                <w:highlight w:val="none"/>
              </w:rPr>
            </w:pPr>
          </w:p>
          <w:p w14:paraId="38FEB487">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3972" w:type="dxa"/>
          </w:tcPr>
          <w:p w14:paraId="78A43849">
            <w:pPr>
              <w:tabs>
                <w:tab w:val="left" w:pos="2020"/>
              </w:tabs>
              <w:spacing w:line="0" w:lineRule="atLeast"/>
              <w:jc w:val="center"/>
              <w:rPr>
                <w:rFonts w:hint="eastAsia" w:ascii="宋体" w:hAnsi="宋体" w:eastAsia="宋体" w:cs="Times New Roman"/>
                <w:color w:val="auto"/>
                <w:kern w:val="0"/>
                <w:sz w:val="24"/>
                <w:szCs w:val="24"/>
                <w:highlight w:val="none"/>
              </w:rPr>
            </w:pPr>
          </w:p>
          <w:p w14:paraId="13D56207">
            <w:pPr>
              <w:tabs>
                <w:tab w:val="left" w:pos="2020"/>
              </w:tabs>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宿豫区来龙中心医院物业服务采购项目</w:t>
            </w:r>
          </w:p>
        </w:tc>
        <w:tc>
          <w:tcPr>
            <w:tcW w:w="2955" w:type="dxa"/>
          </w:tcPr>
          <w:p w14:paraId="473BAE01">
            <w:pPr>
              <w:spacing w:line="0" w:lineRule="atLeast"/>
              <w:jc w:val="center"/>
              <w:rPr>
                <w:rFonts w:hint="eastAsia" w:ascii="宋体" w:hAnsi="宋体" w:eastAsia="宋体" w:cs="Times New Roman"/>
                <w:color w:val="auto"/>
                <w:kern w:val="0"/>
                <w:sz w:val="24"/>
                <w:szCs w:val="24"/>
                <w:highlight w:val="none"/>
              </w:rPr>
            </w:pPr>
          </w:p>
          <w:p w14:paraId="0C081135">
            <w:pPr>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物业管理</w:t>
            </w:r>
          </w:p>
        </w:tc>
      </w:tr>
    </w:tbl>
    <w:p w14:paraId="02018FBE">
      <w:pPr>
        <w:spacing w:line="400" w:lineRule="exact"/>
        <w:ind w:firstLine="482" w:firstLineChars="200"/>
        <w:rPr>
          <w:rFonts w:hint="eastAsia" w:ascii="宋体" w:hAnsi="宋体" w:eastAsia="宋体" w:cs="Times New Roman"/>
          <w:b/>
          <w:color w:val="auto"/>
          <w:kern w:val="0"/>
          <w:sz w:val="24"/>
          <w:szCs w:val="24"/>
          <w:highlight w:val="none"/>
        </w:rPr>
      </w:pPr>
    </w:p>
    <w:p w14:paraId="49608EB0">
      <w:pPr>
        <w:widowControl w:val="0"/>
        <w:spacing w:line="360" w:lineRule="auto"/>
        <w:ind w:firstLine="482" w:firstLineChars="200"/>
        <w:jc w:val="both"/>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一、项目概况</w:t>
      </w:r>
    </w:p>
    <w:p w14:paraId="1015CD64">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1、采购内容：宿豫区来龙中心医院物业服务采购项目，</w:t>
      </w:r>
      <w:r>
        <w:rPr>
          <w:rFonts w:hint="eastAsia" w:ascii="宋体" w:hAnsi="宋体" w:eastAsia="宋体" w:cs="宋体"/>
          <w:b w:val="0"/>
          <w:kern w:val="2"/>
          <w:sz w:val="24"/>
          <w:szCs w:val="28"/>
          <w:lang w:val="en-US" w:eastAsia="zh-CN" w:bidi="ar-SA"/>
        </w:rPr>
        <w:t>为</w:t>
      </w:r>
      <w:r>
        <w:rPr>
          <w:rFonts w:hint="eastAsia" w:ascii="宋体" w:hAnsi="宋体" w:eastAsia="宋体" w:cs="宋体"/>
          <w:color w:val="000000"/>
          <w:kern w:val="2"/>
          <w:sz w:val="24"/>
          <w:szCs w:val="24"/>
          <w:lang w:val="en-US" w:eastAsia="zh-CN" w:bidi="ar-SA"/>
        </w:rPr>
        <w:t>来龙中心医院提供物业保洁、秩序维护</w:t>
      </w:r>
      <w:r>
        <w:rPr>
          <w:rFonts w:ascii="宋体" w:hAnsi="宋体" w:eastAsia="宋体" w:cs="Times New Roman"/>
          <w:color w:val="000000"/>
          <w:spacing w:val="-17"/>
          <w:kern w:val="2"/>
          <w:sz w:val="24"/>
          <w:szCs w:val="24"/>
          <w:lang w:val="en-US" w:eastAsia="zh-CN" w:bidi="ar-SA"/>
        </w:rPr>
        <w:t>等</w:t>
      </w:r>
      <w:r>
        <w:rPr>
          <w:rFonts w:hint="eastAsia" w:ascii="宋体" w:hAnsi="宋体" w:eastAsia="宋体" w:cs="宋体"/>
          <w:color w:val="000000"/>
          <w:kern w:val="2"/>
          <w:sz w:val="24"/>
          <w:szCs w:val="24"/>
          <w:lang w:val="en-US" w:eastAsia="zh-CN" w:bidi="ar-SA"/>
        </w:rPr>
        <w:t>服务，服务区域为来龙中心医院，并全面服从甲方安排需求。</w:t>
      </w:r>
    </w:p>
    <w:p w14:paraId="7EBB22E6">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注：合同期间，采购人可以对服务人员数量进行调整，如增减服务，按实际增减的人员和单项人均单价调整服务价款。最终按调整后实际人员数量及考核后据实支付服务费用，成交人必须服从。如有增加，总金额不得超过成交合同价的10%。</w:t>
      </w:r>
    </w:p>
    <w:p w14:paraId="77CE10F5">
      <w:pPr>
        <w:widowControl w:val="0"/>
        <w:adjustRightInd w:val="0"/>
        <w:snapToGrid w:val="0"/>
        <w:spacing w:line="360" w:lineRule="auto"/>
        <w:ind w:firstLine="482" w:firstLineChars="200"/>
        <w:jc w:val="both"/>
        <w:textAlignment w:val="baseline"/>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2、服务期：</w:t>
      </w:r>
      <w:r>
        <w:rPr>
          <w:rFonts w:hint="eastAsia" w:ascii="宋体" w:hAnsi="宋体" w:eastAsia="宋体" w:cs="宋体"/>
          <w:b/>
          <w:bCs/>
          <w:color w:val="000000"/>
          <w:kern w:val="2"/>
          <w:sz w:val="24"/>
          <w:szCs w:val="24"/>
          <w:lang w:val="en-US" w:eastAsia="zh-CN" w:bidi="ar-SA"/>
        </w:rPr>
        <w:t>自合同签订之日起，壹年</w:t>
      </w:r>
      <w:r>
        <w:rPr>
          <w:rFonts w:hint="eastAsia" w:ascii="宋体" w:hAnsi="宋体" w:eastAsia="宋体" w:cs="宋体"/>
          <w:b/>
          <w:color w:val="000000"/>
          <w:kern w:val="2"/>
          <w:sz w:val="24"/>
          <w:szCs w:val="24"/>
          <w:lang w:val="en-US" w:eastAsia="zh-CN" w:bidi="ar-SA"/>
        </w:rPr>
        <w:t>。</w:t>
      </w:r>
    </w:p>
    <w:p w14:paraId="72345A13">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采购合同签订后</w:t>
      </w:r>
      <w:r>
        <w:rPr>
          <w:rFonts w:hint="eastAsia" w:ascii="宋体" w:hAnsi="宋体" w:eastAsia="宋体" w:cs="宋体"/>
          <w:b/>
          <w:bCs/>
          <w:color w:val="000000"/>
          <w:kern w:val="2"/>
          <w:sz w:val="24"/>
          <w:szCs w:val="24"/>
          <w:lang w:val="en-US" w:eastAsia="zh-CN" w:bidi="ar-SA"/>
        </w:rPr>
        <w:t>3日历天内</w:t>
      </w:r>
      <w:r>
        <w:rPr>
          <w:rFonts w:hint="eastAsia" w:ascii="宋体" w:hAnsi="宋体" w:eastAsia="宋体" w:cs="宋体"/>
          <w:color w:val="000000"/>
          <w:kern w:val="2"/>
          <w:sz w:val="24"/>
          <w:szCs w:val="24"/>
          <w:lang w:val="en-US" w:eastAsia="zh-CN" w:bidi="ar-SA"/>
        </w:rPr>
        <w:t>，成交人安排工作人员入场。</w:t>
      </w:r>
    </w:p>
    <w:p w14:paraId="1806CAE2">
      <w:pPr>
        <w:widowControl w:val="0"/>
        <w:numPr>
          <w:ilvl w:val="0"/>
          <w:numId w:val="0"/>
        </w:numPr>
        <w:adjustRightInd w:val="0"/>
        <w:snapToGrid w:val="0"/>
        <w:spacing w:line="360" w:lineRule="auto"/>
        <w:ind w:firstLine="482" w:firstLineChars="200"/>
        <w:jc w:val="both"/>
        <w:textAlignment w:val="baseline"/>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3、付款方式：</w:t>
      </w:r>
    </w:p>
    <w:p w14:paraId="0643B185">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（1）付款：</w:t>
      </w:r>
    </w:p>
    <w:p w14:paraId="0BB6BF73">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合同签订后，支付合同金额的10%作为预付款；</w:t>
      </w:r>
    </w:p>
    <w:p w14:paraId="5EB74AF6">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成交供应商按根据每季度实际发生的所有物业管理（考核后的）费用按季度开具合法票据，采购人在接到成交单位票据</w:t>
      </w:r>
      <w:r>
        <w:rPr>
          <w:rFonts w:hint="eastAsia" w:ascii="宋体" w:hAnsi="宋体" w:eastAsia="宋体" w:cs="宋体"/>
          <w:color w:val="000000"/>
          <w:kern w:val="2"/>
          <w:sz w:val="24"/>
          <w:szCs w:val="24"/>
          <w:lang w:val="en-US" w:eastAsia="zh-CN" w:bidi="ar-SA"/>
        </w:rPr>
        <w:t>后</w:t>
      </w:r>
      <w:r>
        <w:rPr>
          <w:rFonts w:hint="eastAsia" w:ascii="宋体" w:hAnsi="宋体" w:eastAsia="宋体" w:cs="宋体"/>
          <w:color w:val="000000"/>
          <w:kern w:val="2"/>
          <w:sz w:val="24"/>
          <w:szCs w:val="24"/>
          <w:lang w:bidi="ar-SA"/>
        </w:rPr>
        <w:t>将上个季度实际发生的所有物业管理（考核后的）费用支付给成交供应商。</w:t>
      </w:r>
    </w:p>
    <w:p w14:paraId="6DCF5796">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注：1、对于满足合同约定支付条件的，自收到发票后10个工作日内将资金支付到合同约定的供应商账户或供应商数字人民币账户。</w:t>
      </w:r>
    </w:p>
    <w:p w14:paraId="5661FC31">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2、在签订合同时，供应商明确表示无需预付款或者主动要求降低预付款比例的，采购人可不适用前述预付款规定。</w:t>
      </w:r>
    </w:p>
    <w:p w14:paraId="05A278F7">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（2）结算：按季度支付合同款，每季度经甲方考核合格后支付一次，成交供应商凭税务部门正式发票进行结算。</w:t>
      </w:r>
    </w:p>
    <w:p w14:paraId="6F604F85">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 成交供应商当季考核支付金额=(考核实际得分)/100]*（成交金额/4）；</w:t>
      </w:r>
    </w:p>
    <w:p w14:paraId="24FDC200">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（注：该付款如有涉及应扣除违约金或处罚款的，须扣除）</w:t>
      </w:r>
    </w:p>
    <w:p w14:paraId="3B4511C5">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注：（1）成交金额/4：属于每个季度合同价付款金额；合同服务期内，如有增减，据实考核支付，总增量原则上不得超过本项目合同成交价的10%。</w:t>
      </w:r>
    </w:p>
    <w:p w14:paraId="780A28FF">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kern w:val="2"/>
          <w:sz w:val="24"/>
          <w:szCs w:val="24"/>
          <w:lang w:bidi="ar-SA"/>
        </w:rPr>
        <w:t>当季考核得分在95分及以上的，不予扣款，全额支付当季服务费用。</w:t>
      </w:r>
    </w:p>
    <w:p w14:paraId="0B5E6A9B">
      <w:pPr>
        <w:widowControl w:val="0"/>
        <w:adjustRightInd w:val="0"/>
        <w:snapToGrid w:val="0"/>
        <w:spacing w:line="360" w:lineRule="auto"/>
        <w:ind w:firstLine="480" w:firstLineChars="200"/>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4、供应商按规定应为项目组所有成员购买意外险，意外险费用包含在本次报价中，且保费≥50万/人.年。未给项目组所有成员购买意外险的，按无效标处理。</w:t>
      </w:r>
    </w:p>
    <w:p w14:paraId="1E35BEA5">
      <w:pPr>
        <w:widowControl w:val="0"/>
        <w:adjustRightInd w:val="0"/>
        <w:snapToGrid w:val="0"/>
        <w:spacing w:line="360" w:lineRule="auto"/>
        <w:ind w:firstLine="480" w:firstLineChars="200"/>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5、供应商项目组所有成员工资不得低于宿迁市目前最低工资标准（关于调整全市最低工资标准的通知》（宿人社发〔2024〕1号），否则按无效标处理。</w:t>
      </w:r>
    </w:p>
    <w:p w14:paraId="22C50FC1">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6、实施地点：按采购人指定的时间、地点进行服务。</w:t>
      </w:r>
    </w:p>
    <w:p w14:paraId="76A957FA">
      <w:pPr>
        <w:widowControl w:val="0"/>
        <w:numPr>
          <w:ilvl w:val="0"/>
          <w:numId w:val="1"/>
        </w:numPr>
        <w:adjustRightInd w:val="0"/>
        <w:snapToGrid w:val="0"/>
        <w:spacing w:line="360" w:lineRule="auto"/>
        <w:ind w:firstLine="482" w:firstLineChars="200"/>
        <w:jc w:val="both"/>
        <w:textAlignment w:val="baseline"/>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服务内容及要求</w:t>
      </w:r>
    </w:p>
    <w:p w14:paraId="4434882B">
      <w:pPr>
        <w:widowControl w:val="0"/>
        <w:numPr>
          <w:ilvl w:val="0"/>
          <w:numId w:val="0"/>
        </w:numPr>
        <w:adjustRightInd w:val="0"/>
        <w:snapToGrid w:val="0"/>
        <w:spacing w:line="360" w:lineRule="auto"/>
        <w:ind w:firstLine="482" w:firstLineChars="200"/>
        <w:jc w:val="both"/>
        <w:textAlignment w:val="baseline"/>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（一）人员配备要求</w:t>
      </w:r>
    </w:p>
    <w:p w14:paraId="6D47FEA9">
      <w:pPr>
        <w:widowControl w:val="0"/>
        <w:adjustRightInd w:val="0"/>
        <w:snapToGrid w:val="0"/>
        <w:spacing w:line="360" w:lineRule="auto"/>
        <w:ind w:firstLine="482" w:firstLineChars="200"/>
        <w:jc w:val="both"/>
        <w:textAlignment w:val="baseline"/>
        <w:rPr>
          <w:rFonts w:hint="eastAsia" w:ascii="宋体" w:hAnsi="宋体" w:eastAsia="宋体" w:cs="宋体"/>
          <w:b/>
          <w:color w:val="FF0000"/>
          <w:kern w:val="2"/>
          <w:sz w:val="24"/>
          <w:szCs w:val="24"/>
          <w:lang w:val="en-US" w:eastAsia="zh-CN" w:bidi="ar-SA"/>
        </w:rPr>
      </w:pPr>
      <w:r>
        <w:rPr>
          <w:rFonts w:hint="eastAsia" w:ascii="宋体" w:hAnsi="宋体" w:eastAsia="宋体" w:cs="宋体"/>
          <w:b/>
          <w:color w:val="FF0000"/>
          <w:kern w:val="2"/>
          <w:sz w:val="24"/>
          <w:szCs w:val="24"/>
          <w:lang w:val="en-US" w:eastAsia="zh-CN" w:bidi="ar-SA"/>
        </w:rPr>
        <w:t>以下人员配备为最低要求，不接受负偏离，响应文件中提供全部响应要求的承诺函电子件（加盖公章，承诺函格式附后），否则按无效标处理。</w:t>
      </w:r>
    </w:p>
    <w:p w14:paraId="5B705BBC">
      <w:pPr>
        <w:widowControl w:val="0"/>
        <w:adjustRightInd w:val="0"/>
        <w:snapToGrid w:val="0"/>
        <w:spacing w:line="360" w:lineRule="auto"/>
        <w:ind w:firstLine="480" w:firstLineChars="200"/>
        <w:jc w:val="both"/>
        <w:textAlignment w:val="baseline"/>
        <w:rPr>
          <w:rFonts w:ascii="宋体" w:hAnsi="宋体" w:eastAsia="宋体" w:cs="宋体"/>
          <w:b/>
          <w:color w:val="000000"/>
          <w:kern w:val="2"/>
          <w:sz w:val="24"/>
          <w:szCs w:val="24"/>
          <w:lang w:val="en-US" w:eastAsia="zh-CN" w:bidi="ar-SA"/>
        </w:rPr>
      </w:pPr>
      <w:bookmarkStart w:id="2" w:name="EB7c33beb71a02494a8bbd2e850c189299"/>
      <w:r>
        <w:rPr>
          <w:rFonts w:hint="eastAsia" w:ascii="宋体" w:hAnsi="宋体" w:eastAsia="宋体" w:cs="宋体"/>
          <w:bCs/>
          <w:color w:val="000000"/>
          <w:kern w:val="2"/>
          <w:sz w:val="24"/>
          <w:szCs w:val="24"/>
          <w:lang w:val="en-US" w:eastAsia="zh-CN" w:bidi="ar-SA"/>
        </w:rPr>
        <w:t>（注：如投标供应商响应投标项目组人员年龄优于项目采购需求的，须按照要求配备到位；涉及项目人员管理按照国家规定需要缴纳社保的费用，均由供应商自行承担，与甲方无关。）</w:t>
      </w:r>
    </w:p>
    <w:p w14:paraId="060BB035">
      <w:pPr>
        <w:numPr>
          <w:ilvl w:val="0"/>
          <w:numId w:val="0"/>
        </w:numPr>
        <w:adjustRightInd w:val="0"/>
        <w:snapToGrid w:val="0"/>
        <w:spacing w:line="360" w:lineRule="auto"/>
        <w:ind w:firstLine="482" w:firstLineChars="200"/>
        <w:rPr>
          <w:rFonts w:ascii="宋体" w:hAnsi="宋体" w:eastAsia="宋体" w:cs="宋体"/>
          <w:b/>
          <w:color w:val="000000"/>
          <w:kern w:val="2"/>
          <w:sz w:val="24"/>
          <w:szCs w:val="24"/>
        </w:rPr>
      </w:pPr>
      <w:r>
        <w:rPr>
          <w:rFonts w:ascii="宋体" w:hAnsi="宋体" w:eastAsia="宋体" w:cs="宋体"/>
          <w:b/>
          <w:color w:val="000000"/>
          <w:kern w:val="2"/>
          <w:sz w:val="24"/>
          <w:szCs w:val="24"/>
          <w:lang w:val="en-US" w:eastAsia="zh-CN" w:bidi="ar-SA"/>
        </w:rPr>
        <w:t>1、</w:t>
      </w:r>
      <w:r>
        <w:rPr>
          <w:rFonts w:hint="eastAsia" w:ascii="宋体" w:hAnsi="宋体" w:eastAsia="宋体" w:cs="宋体"/>
          <w:b/>
          <w:color w:val="000000"/>
          <w:kern w:val="2"/>
          <w:sz w:val="24"/>
          <w:szCs w:val="24"/>
        </w:rPr>
        <w:t>本项目组成员配置：</w:t>
      </w:r>
    </w:p>
    <w:p w14:paraId="1093C505">
      <w:pPr>
        <w:adjustRightInd w:val="0"/>
        <w:snapToGrid w:val="0"/>
        <w:spacing w:line="360" w:lineRule="auto"/>
        <w:ind w:left="420" w:leftChars="200"/>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本项目组成员总人数中：共1</w:t>
      </w:r>
      <w:r>
        <w:rPr>
          <w:rFonts w:hint="eastAsia" w:ascii="宋体" w:hAnsi="宋体" w:eastAsia="宋体" w:cs="宋体"/>
          <w:bCs/>
          <w:color w:val="000000"/>
          <w:kern w:val="2"/>
          <w:sz w:val="24"/>
          <w:szCs w:val="24"/>
          <w:lang w:val="en-US" w:eastAsia="zh-CN"/>
        </w:rPr>
        <w:t>3</w:t>
      </w:r>
      <w:r>
        <w:rPr>
          <w:rFonts w:hint="eastAsia" w:ascii="宋体" w:hAnsi="宋体" w:eastAsia="宋体" w:cs="宋体"/>
          <w:bCs/>
          <w:color w:val="000000"/>
          <w:kern w:val="2"/>
          <w:sz w:val="24"/>
          <w:szCs w:val="24"/>
        </w:rPr>
        <w:t>人，含项目负责人1人，专职，全面负责本项目服务</w:t>
      </w:r>
      <w:r>
        <w:rPr>
          <w:rFonts w:ascii="宋体" w:hAnsi="宋体" w:eastAsia="宋体" w:cs="宋体"/>
          <w:bCs/>
          <w:color w:val="000000"/>
          <w:kern w:val="2"/>
          <w:sz w:val="24"/>
          <w:szCs w:val="24"/>
        </w:rPr>
        <w:t>组织安排、监督检查和协调联络。</w:t>
      </w:r>
    </w:p>
    <w:p w14:paraId="08E1B0A5">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1.1保洁员：</w:t>
      </w:r>
      <w:r>
        <w:rPr>
          <w:rFonts w:hint="eastAsia" w:ascii="宋体" w:hAnsi="宋体" w:eastAsia="宋体" w:cs="宋体"/>
          <w:bCs/>
          <w:color w:val="000000"/>
          <w:kern w:val="2"/>
          <w:sz w:val="24"/>
          <w:szCs w:val="24"/>
          <w:lang w:val="en-US" w:eastAsia="zh-CN"/>
        </w:rPr>
        <w:t>9人。</w:t>
      </w:r>
      <w:r>
        <w:rPr>
          <w:rFonts w:hint="eastAsia" w:ascii="宋体" w:hAnsi="宋体" w:eastAsia="宋体" w:cs="宋体"/>
          <w:bCs/>
          <w:color w:val="000000"/>
          <w:kern w:val="2"/>
          <w:sz w:val="24"/>
          <w:szCs w:val="24"/>
          <w:lang w:val="en-US" w:eastAsia="zh-CN" w:bidi="ar-SA"/>
        </w:rPr>
        <w:t>初中以上文化，有吃苦耐劳精神，责任心强。</w:t>
      </w:r>
    </w:p>
    <w:p w14:paraId="51601504">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w:t>
      </w:r>
      <w:r>
        <w:rPr>
          <w:rFonts w:ascii="宋体" w:hAnsi="宋体" w:eastAsia="宋体" w:cs="宋体"/>
          <w:bCs/>
          <w:color w:val="000000"/>
          <w:kern w:val="2"/>
          <w:sz w:val="24"/>
          <w:szCs w:val="24"/>
          <w:lang w:val="en-US" w:eastAsia="zh-CN" w:bidi="ar-SA"/>
        </w:rPr>
        <w:t>2</w:t>
      </w:r>
      <w:r>
        <w:rPr>
          <w:rFonts w:hint="eastAsia" w:ascii="宋体" w:hAnsi="宋体" w:eastAsia="宋体" w:cs="宋体"/>
          <w:bCs/>
          <w:color w:val="000000"/>
          <w:kern w:val="2"/>
          <w:sz w:val="24"/>
          <w:szCs w:val="24"/>
          <w:lang w:val="en-US" w:eastAsia="zh-CN" w:bidi="ar-SA"/>
        </w:rPr>
        <w:t>秩序维护人</w:t>
      </w:r>
      <w:r>
        <w:rPr>
          <w:rFonts w:hint="eastAsia" w:ascii="宋体" w:hAnsi="宋体" w:eastAsia="宋体" w:cs="宋体"/>
          <w:bCs/>
          <w:color w:val="000000"/>
          <w:kern w:val="2"/>
          <w:sz w:val="24"/>
          <w:szCs w:val="24"/>
          <w:lang w:val="en-US" w:eastAsia="zh-CN"/>
        </w:rPr>
        <w:t>员：3人。</w:t>
      </w:r>
      <w:r>
        <w:rPr>
          <w:rFonts w:hint="eastAsia" w:ascii="宋体" w:hAnsi="宋体" w:eastAsia="宋体" w:cs="宋体"/>
          <w:bCs/>
          <w:color w:val="000000"/>
          <w:kern w:val="2"/>
          <w:sz w:val="24"/>
          <w:szCs w:val="24"/>
          <w:lang w:val="en-US" w:eastAsia="zh-CN" w:bidi="ar-SA"/>
        </w:rPr>
        <w:t>能完成基本任务，无不良嗜好，作风正派，身心健康，吃苦耐劳。</w:t>
      </w:r>
      <w:bookmarkStart w:id="5" w:name="_GoBack"/>
      <w:bookmarkEnd w:id="5"/>
    </w:p>
    <w:p w14:paraId="58C9DED2">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2、人员岗位职责</w:t>
      </w:r>
    </w:p>
    <w:p w14:paraId="581516AD">
      <w:pPr>
        <w:widowControl w:val="0"/>
        <w:adjustRightInd w:val="0"/>
        <w:snapToGrid w:val="0"/>
        <w:spacing w:line="360" w:lineRule="auto"/>
        <w:ind w:firstLine="480" w:firstLineChars="200"/>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2.1保洁人员：负责保洁工作。采购人有权根据实际对保洁人员配备进行调整，负责生活垃圾的转运、医疗垃圾转运。</w:t>
      </w:r>
    </w:p>
    <w:p w14:paraId="1E17E394">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w:t>
      </w:r>
      <w:r>
        <w:rPr>
          <w:rFonts w:ascii="宋体" w:hAnsi="宋体" w:eastAsia="宋体" w:cs="宋体"/>
          <w:bCs/>
          <w:color w:val="000000"/>
          <w:kern w:val="2"/>
          <w:sz w:val="24"/>
          <w:szCs w:val="24"/>
          <w:lang w:val="en-US" w:eastAsia="zh-CN" w:bidi="ar-SA"/>
        </w:rPr>
        <w:t>2</w:t>
      </w:r>
      <w:r>
        <w:rPr>
          <w:rFonts w:hint="eastAsia" w:ascii="宋体" w:hAnsi="宋体" w:eastAsia="宋体" w:cs="宋体"/>
          <w:bCs/>
          <w:color w:val="000000"/>
          <w:kern w:val="2"/>
          <w:sz w:val="24"/>
          <w:szCs w:val="24"/>
          <w:lang w:val="en-US" w:eastAsia="zh-CN" w:bidi="ar-SA"/>
        </w:rPr>
        <w:t>秩序维护人员：负责秩序维护工作。采购人有权根据实际对秩序维护人员配备进行调整。</w:t>
      </w:r>
    </w:p>
    <w:p w14:paraId="0DF714D7">
      <w:pPr>
        <w:widowControl w:val="0"/>
        <w:numPr>
          <w:ilvl w:val="0"/>
          <w:numId w:val="0"/>
        </w:numPr>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ascii="宋体" w:hAnsi="宋体" w:eastAsia="宋体" w:cs="宋体"/>
          <w:b/>
          <w:bCs/>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人员派遣管理</w:t>
      </w:r>
    </w:p>
    <w:bookmarkEnd w:id="2"/>
    <w:p w14:paraId="497D574B">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3.1团队人员。供应商用工须符合《中华人民共和国民法典》规定，用工期间发生纠纷，供应商全面自行负责承担；</w:t>
      </w:r>
    </w:p>
    <w:p w14:paraId="6A9B6FB1">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社保及保险：履约过程中，供应商须按照国家及地方规定按月给符合缴纳社保成员全额缴纳社保，全员购买意外险(或雇主责任险),在合同签订后7日内将意外险(或雇主责任险)购买情况报至采购人。</w:t>
      </w:r>
    </w:p>
    <w:p w14:paraId="50C4835F">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3.2派遣与项目适应的团队，对于人选，采购人有优先推荐权；人员调整，应经采购人同意后方可调整。对服务质量不满意的，采购人有权要求更换不称职的人员。</w:t>
      </w:r>
    </w:p>
    <w:p w14:paraId="0AABEB8B">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采购人提出异议的人员，原则上供应商须在一个月内调整到位。</w:t>
      </w:r>
    </w:p>
    <w:p w14:paraId="5EB2C688">
      <w:pPr>
        <w:widowControl w:val="0"/>
        <w:adjustRightInd w:val="0"/>
        <w:snapToGrid w:val="0"/>
        <w:spacing w:line="360" w:lineRule="auto"/>
        <w:ind w:firstLine="480"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3.3成交后，不得擅自更换人员；未经甲方</w:t>
      </w:r>
      <w:r>
        <w:rPr>
          <w:rFonts w:hint="eastAsia" w:ascii="宋体" w:hAnsi="宋体" w:eastAsia="宋体" w:cs="宋体"/>
          <w:b/>
          <w:bCs/>
          <w:color w:val="000000"/>
          <w:kern w:val="2"/>
          <w:sz w:val="24"/>
          <w:szCs w:val="24"/>
          <w:lang w:val="en-US" w:eastAsia="zh-CN" w:bidi="ar-SA"/>
        </w:rPr>
        <w:t>同意</w:t>
      </w:r>
      <w:r>
        <w:rPr>
          <w:rFonts w:hint="eastAsia" w:ascii="宋体" w:hAnsi="宋体" w:eastAsia="宋体" w:cs="宋体"/>
          <w:color w:val="000000"/>
          <w:kern w:val="2"/>
          <w:sz w:val="24"/>
          <w:szCs w:val="24"/>
          <w:lang w:val="en-US" w:eastAsia="zh-CN" w:bidi="ar-SA"/>
        </w:rPr>
        <w:t>擅自更换人员，</w:t>
      </w:r>
      <w:r>
        <w:rPr>
          <w:rFonts w:hint="eastAsia" w:ascii="宋体" w:hAnsi="宋体" w:eastAsia="宋体" w:cs="宋体"/>
          <w:b/>
          <w:bCs/>
          <w:color w:val="000000"/>
          <w:kern w:val="2"/>
          <w:sz w:val="24"/>
          <w:szCs w:val="24"/>
          <w:lang w:val="en-US" w:eastAsia="zh-CN" w:bidi="ar-SA"/>
        </w:rPr>
        <w:t xml:space="preserve">中标单位自愿向采购人缴纳违约金2万元/人.次。 </w:t>
      </w:r>
    </w:p>
    <w:p w14:paraId="559470BA">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一般工作人员年流失率不得超过15%(从乙方接管投入运营管理满三个月起计算), 每超过一个百分点，乙方须向甲方支付违约金10000元，该费用从物业服务费中扣除。</w:t>
      </w:r>
    </w:p>
    <w:p w14:paraId="4E82D67F">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3.4供应商负责对所有人员组织定期专业技术和管理培训，每月不少于1次。</w:t>
      </w:r>
    </w:p>
    <w:p w14:paraId="33AC9BBA">
      <w:pPr>
        <w:widowControl w:val="0"/>
        <w:tabs>
          <w:tab w:val="left" w:pos="1097"/>
        </w:tabs>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3.5在成交结果公告发出之日起7日内，供应商将所有人员资料交采购人审核 ,经采购人审核书面同意后方可上岗。</w:t>
      </w:r>
    </w:p>
    <w:p w14:paraId="0E73638E">
      <w:pPr>
        <w:widowControl w:val="0"/>
        <w:adjustRightInd w:val="0"/>
        <w:snapToGrid w:val="0"/>
        <w:spacing w:line="360" w:lineRule="auto"/>
        <w:ind w:firstLine="482" w:firstLineChars="200"/>
        <w:jc w:val="both"/>
        <w:textAlignment w:val="baseline"/>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注：以上所有人员上岗前须提供：（1）健康证；（2）无违法犯罪记录、未受过刑事处罚（提供属地派出所证明）、未有法律纠纷。（★前述（1）、（2）供应商提供承诺，格式自拟，否则视为无效标。）</w:t>
      </w:r>
    </w:p>
    <w:p w14:paraId="3CD549E1">
      <w:pPr>
        <w:widowControl w:val="0"/>
        <w:adjustRightInd w:val="0"/>
        <w:snapToGrid w:val="0"/>
        <w:spacing w:line="360" w:lineRule="auto"/>
        <w:ind w:left="42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（二）物业服务内容及要求</w:t>
      </w:r>
    </w:p>
    <w:p w14:paraId="7270EBE4">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供应商应在进场后一个月内，在响应文件服务方案基础上，根据采购方实际需求，提供更加完善、优化的个性化服务方案，经采购方审核同意后遵照执行。</w:t>
      </w:r>
    </w:p>
    <w:p w14:paraId="0D3FA0C3">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一）、日常管理服务标准要求</w:t>
      </w:r>
    </w:p>
    <w:tbl>
      <w:tblPr>
        <w:tblStyle w:val="4"/>
        <w:tblW w:w="970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1"/>
        <w:gridCol w:w="1579"/>
        <w:gridCol w:w="6615"/>
      </w:tblGrid>
      <w:tr w14:paraId="77D80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11" w:type="dxa"/>
            <w:tcBorders>
              <w:bottom w:val="nil"/>
            </w:tcBorders>
          </w:tcPr>
          <w:p w14:paraId="68E531A9">
            <w:pPr>
              <w:adjustRightInd w:val="0"/>
              <w:snapToGrid w:val="0"/>
              <w:spacing w:line="360" w:lineRule="auto"/>
              <w:rPr>
                <w:rFonts w:ascii="宋体" w:hAnsi="宋体" w:eastAsia="宋体" w:cs="宋体"/>
                <w:color w:val="000000"/>
                <w:spacing w:val="-23"/>
                <w:kern w:val="0"/>
                <w:sz w:val="24"/>
                <w:szCs w:val="24"/>
              </w:rPr>
            </w:pPr>
            <w:r>
              <w:rPr>
                <w:rFonts w:hint="eastAsia" w:ascii="宋体" w:hAnsi="宋体" w:eastAsia="宋体" w:cs="宋体"/>
                <w:b/>
                <w:bCs/>
                <w:color w:val="000000"/>
                <w:spacing w:val="-1"/>
                <w:kern w:val="2"/>
                <w:sz w:val="24"/>
                <w:szCs w:val="24"/>
              </w:rPr>
              <w:t>服务类别内容</w:t>
            </w:r>
          </w:p>
        </w:tc>
        <w:tc>
          <w:tcPr>
            <w:tcW w:w="1579" w:type="dxa"/>
          </w:tcPr>
          <w:p w14:paraId="173827E6">
            <w:pPr>
              <w:adjustRightInd w:val="0"/>
              <w:snapToGrid w:val="0"/>
              <w:spacing w:line="360" w:lineRule="auto"/>
              <w:rPr>
                <w:rFonts w:ascii="宋体" w:hAnsi="宋体" w:eastAsia="宋体" w:cs="宋体"/>
                <w:color w:val="000000"/>
                <w:spacing w:val="3"/>
                <w:kern w:val="0"/>
                <w:sz w:val="24"/>
                <w:szCs w:val="24"/>
              </w:rPr>
            </w:pPr>
            <w:r>
              <w:rPr>
                <w:rFonts w:hint="eastAsia" w:ascii="宋体" w:hAnsi="宋体" w:eastAsia="宋体" w:cs="宋体"/>
                <w:b/>
                <w:bCs/>
                <w:color w:val="000000"/>
                <w:spacing w:val="-1"/>
                <w:kern w:val="2"/>
                <w:sz w:val="24"/>
                <w:szCs w:val="24"/>
              </w:rPr>
              <w:t>服务内容</w:t>
            </w:r>
          </w:p>
        </w:tc>
        <w:tc>
          <w:tcPr>
            <w:tcW w:w="6615" w:type="dxa"/>
          </w:tcPr>
          <w:p w14:paraId="0FABA4FA">
            <w:pPr>
              <w:adjustRightInd w:val="0"/>
              <w:snapToGrid w:val="0"/>
              <w:spacing w:line="360" w:lineRule="auto"/>
              <w:ind w:firstLine="1195" w:firstLineChars="500"/>
              <w:rPr>
                <w:rFonts w:ascii="宋体" w:hAnsi="宋体" w:eastAsia="宋体" w:cs="宋体"/>
                <w:color w:val="000000"/>
                <w:spacing w:val="1"/>
                <w:kern w:val="0"/>
                <w:sz w:val="24"/>
                <w:szCs w:val="24"/>
              </w:rPr>
            </w:pPr>
            <w:r>
              <w:rPr>
                <w:rFonts w:hint="eastAsia" w:ascii="宋体" w:hAnsi="宋体" w:eastAsia="宋体" w:cs="宋体"/>
                <w:b/>
                <w:bCs/>
                <w:color w:val="000000"/>
                <w:spacing w:val="-1"/>
                <w:kern w:val="2"/>
                <w:sz w:val="24"/>
                <w:szCs w:val="24"/>
              </w:rPr>
              <w:t>服务标准要求</w:t>
            </w:r>
          </w:p>
        </w:tc>
      </w:tr>
      <w:tr w14:paraId="7326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1511" w:type="dxa"/>
            <w:vMerge w:val="restart"/>
            <w:tcBorders>
              <w:bottom w:val="nil"/>
            </w:tcBorders>
          </w:tcPr>
          <w:p w14:paraId="563FA0C2">
            <w:pPr>
              <w:adjustRightInd w:val="0"/>
              <w:snapToGrid w:val="0"/>
              <w:spacing w:line="360" w:lineRule="auto"/>
              <w:rPr>
                <w:rFonts w:ascii="宋体" w:hAnsi="宋体" w:eastAsia="宋体" w:cs="宋体"/>
                <w:color w:val="000000"/>
                <w:kern w:val="0"/>
                <w:sz w:val="24"/>
                <w:szCs w:val="24"/>
              </w:rPr>
            </w:pPr>
          </w:p>
          <w:p w14:paraId="03B7EDBA">
            <w:pPr>
              <w:adjustRightInd w:val="0"/>
              <w:snapToGrid w:val="0"/>
              <w:spacing w:line="360" w:lineRule="auto"/>
              <w:rPr>
                <w:rFonts w:ascii="宋体" w:hAnsi="宋体" w:eastAsia="宋体" w:cs="宋体"/>
                <w:color w:val="000000"/>
                <w:kern w:val="0"/>
                <w:sz w:val="24"/>
                <w:szCs w:val="24"/>
              </w:rPr>
            </w:pPr>
          </w:p>
          <w:p w14:paraId="15EED9EA">
            <w:pPr>
              <w:adjustRightInd w:val="0"/>
              <w:snapToGrid w:val="0"/>
              <w:spacing w:line="360" w:lineRule="auto"/>
              <w:rPr>
                <w:rFonts w:ascii="宋体" w:hAnsi="宋体" w:eastAsia="宋体" w:cs="宋体"/>
                <w:color w:val="000000"/>
                <w:kern w:val="0"/>
                <w:sz w:val="24"/>
                <w:szCs w:val="24"/>
              </w:rPr>
            </w:pPr>
          </w:p>
          <w:p w14:paraId="7B67F406">
            <w:pPr>
              <w:adjustRightInd w:val="0"/>
              <w:snapToGrid w:val="0"/>
              <w:spacing w:line="360" w:lineRule="auto"/>
              <w:rPr>
                <w:rFonts w:ascii="宋体" w:hAnsi="宋体" w:eastAsia="宋体" w:cs="宋体"/>
                <w:color w:val="000000"/>
                <w:kern w:val="0"/>
                <w:sz w:val="24"/>
                <w:szCs w:val="24"/>
              </w:rPr>
            </w:pPr>
          </w:p>
          <w:p w14:paraId="479E6DF1">
            <w:pPr>
              <w:adjustRightInd w:val="0"/>
              <w:snapToGrid w:val="0"/>
              <w:spacing w:line="360" w:lineRule="auto"/>
              <w:rPr>
                <w:rFonts w:ascii="宋体" w:hAnsi="宋体" w:eastAsia="宋体" w:cs="宋体"/>
                <w:color w:val="000000"/>
                <w:kern w:val="0"/>
                <w:sz w:val="24"/>
                <w:szCs w:val="24"/>
              </w:rPr>
            </w:pPr>
          </w:p>
          <w:p w14:paraId="2F08DFE7">
            <w:pPr>
              <w:adjustRightInd w:val="0"/>
              <w:snapToGrid w:val="0"/>
              <w:spacing w:line="360" w:lineRule="auto"/>
              <w:rPr>
                <w:rFonts w:ascii="宋体" w:hAnsi="宋体" w:eastAsia="宋体" w:cs="宋体"/>
                <w:color w:val="000000"/>
                <w:kern w:val="0"/>
                <w:sz w:val="24"/>
                <w:szCs w:val="24"/>
              </w:rPr>
            </w:pPr>
          </w:p>
          <w:p w14:paraId="7F3F535A">
            <w:pPr>
              <w:adjustRightInd w:val="0"/>
              <w:snapToGrid w:val="0"/>
              <w:spacing w:line="360" w:lineRule="auto"/>
              <w:rPr>
                <w:rFonts w:ascii="宋体" w:hAnsi="宋体" w:eastAsia="宋体" w:cs="宋体"/>
                <w:color w:val="000000"/>
                <w:kern w:val="0"/>
                <w:sz w:val="24"/>
                <w:szCs w:val="24"/>
              </w:rPr>
            </w:pPr>
          </w:p>
          <w:p w14:paraId="2CF130AD">
            <w:pPr>
              <w:adjustRightInd w:val="0"/>
              <w:snapToGrid w:val="0"/>
              <w:spacing w:line="360" w:lineRule="auto"/>
              <w:rPr>
                <w:rFonts w:ascii="宋体" w:hAnsi="宋体" w:eastAsia="宋体" w:cs="宋体"/>
                <w:color w:val="000000"/>
                <w:kern w:val="0"/>
                <w:sz w:val="24"/>
                <w:szCs w:val="24"/>
              </w:rPr>
            </w:pPr>
          </w:p>
          <w:p w14:paraId="62E5BE3D">
            <w:pPr>
              <w:adjustRightInd w:val="0"/>
              <w:snapToGrid w:val="0"/>
              <w:spacing w:line="360" w:lineRule="auto"/>
              <w:rPr>
                <w:rFonts w:ascii="宋体" w:hAnsi="宋体" w:eastAsia="宋体" w:cs="宋体"/>
                <w:color w:val="000000"/>
                <w:kern w:val="0"/>
                <w:sz w:val="24"/>
                <w:szCs w:val="24"/>
              </w:rPr>
            </w:pPr>
          </w:p>
          <w:p w14:paraId="07EBA721">
            <w:pPr>
              <w:adjustRightInd w:val="0"/>
              <w:snapToGrid w:val="0"/>
              <w:spacing w:line="360" w:lineRule="auto"/>
              <w:rPr>
                <w:rFonts w:ascii="宋体" w:hAnsi="宋体" w:eastAsia="宋体" w:cs="宋体"/>
                <w:color w:val="000000"/>
                <w:kern w:val="0"/>
                <w:sz w:val="24"/>
                <w:szCs w:val="24"/>
              </w:rPr>
            </w:pPr>
          </w:p>
          <w:p w14:paraId="31DF5A84">
            <w:pPr>
              <w:adjustRightInd w:val="0"/>
              <w:snapToGrid w:val="0"/>
              <w:spacing w:line="360" w:lineRule="auto"/>
              <w:rPr>
                <w:rFonts w:ascii="宋体" w:hAnsi="宋体" w:eastAsia="宋体" w:cs="宋体"/>
                <w:color w:val="000000"/>
                <w:kern w:val="0"/>
                <w:sz w:val="24"/>
                <w:szCs w:val="24"/>
              </w:rPr>
            </w:pPr>
          </w:p>
          <w:p w14:paraId="1AADCB15">
            <w:pPr>
              <w:adjustRightInd w:val="0"/>
              <w:snapToGrid w:val="0"/>
              <w:spacing w:line="360" w:lineRule="auto"/>
              <w:rPr>
                <w:rFonts w:ascii="宋体" w:hAnsi="宋体" w:eastAsia="宋体" w:cs="宋体"/>
                <w:color w:val="000000"/>
                <w:kern w:val="0"/>
                <w:sz w:val="24"/>
                <w:szCs w:val="24"/>
              </w:rPr>
            </w:pPr>
          </w:p>
          <w:p w14:paraId="48C7D546">
            <w:pPr>
              <w:adjustRightInd w:val="0"/>
              <w:snapToGrid w:val="0"/>
              <w:spacing w:line="360" w:lineRule="auto"/>
              <w:rPr>
                <w:rFonts w:ascii="宋体" w:hAnsi="宋体" w:eastAsia="宋体" w:cs="宋体"/>
                <w:color w:val="000000"/>
                <w:kern w:val="0"/>
                <w:sz w:val="24"/>
                <w:szCs w:val="24"/>
              </w:rPr>
            </w:pPr>
          </w:p>
          <w:p w14:paraId="34B0EB8E">
            <w:pPr>
              <w:adjustRightInd w:val="0"/>
              <w:snapToGrid w:val="0"/>
              <w:spacing w:line="360" w:lineRule="auto"/>
              <w:rPr>
                <w:rFonts w:ascii="宋体" w:hAnsi="宋体" w:eastAsia="宋体" w:cs="宋体"/>
                <w:color w:val="000000"/>
                <w:kern w:val="0"/>
                <w:sz w:val="24"/>
                <w:szCs w:val="24"/>
              </w:rPr>
            </w:pPr>
          </w:p>
          <w:p w14:paraId="6BDF3715">
            <w:pPr>
              <w:adjustRightInd w:val="0"/>
              <w:snapToGrid w:val="0"/>
              <w:spacing w:line="360" w:lineRule="auto"/>
              <w:rPr>
                <w:rFonts w:ascii="宋体" w:hAnsi="宋体" w:eastAsia="宋体" w:cs="宋体"/>
                <w:color w:val="000000"/>
                <w:kern w:val="0"/>
                <w:sz w:val="24"/>
                <w:szCs w:val="24"/>
              </w:rPr>
            </w:pPr>
          </w:p>
          <w:p w14:paraId="4A78F478">
            <w:pPr>
              <w:adjustRightInd w:val="0"/>
              <w:snapToGrid w:val="0"/>
              <w:spacing w:line="360" w:lineRule="auto"/>
              <w:rPr>
                <w:rFonts w:ascii="宋体" w:hAnsi="宋体" w:eastAsia="宋体" w:cs="宋体"/>
                <w:color w:val="000000"/>
                <w:kern w:val="0"/>
                <w:sz w:val="24"/>
                <w:szCs w:val="24"/>
              </w:rPr>
            </w:pPr>
          </w:p>
          <w:p w14:paraId="6260889D">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23"/>
                <w:kern w:val="0"/>
                <w:sz w:val="24"/>
                <w:szCs w:val="24"/>
                <w:lang w:val="en-US" w:eastAsia="en-US" w:bidi="ar-SA"/>
              </w:rPr>
              <w:t>日 常 保</w:t>
            </w:r>
            <w:r>
              <w:rPr>
                <w:rFonts w:hint="eastAsia" w:ascii="宋体" w:hAnsi="宋体" w:eastAsia="宋体" w:cs="宋体"/>
                <w:color w:val="000000"/>
                <w:spacing w:val="3"/>
                <w:kern w:val="0"/>
                <w:sz w:val="24"/>
                <w:szCs w:val="24"/>
                <w:lang w:val="en-US" w:eastAsia="en-US" w:bidi="ar-SA"/>
              </w:rPr>
              <w:t xml:space="preserve"> </w:t>
            </w:r>
            <w:r>
              <w:rPr>
                <w:rFonts w:hint="eastAsia" w:ascii="宋体" w:hAnsi="宋体" w:eastAsia="宋体" w:cs="宋体"/>
                <w:color w:val="000000"/>
                <w:spacing w:val="23"/>
                <w:kern w:val="0"/>
                <w:sz w:val="24"/>
                <w:szCs w:val="24"/>
                <w:lang w:val="en-US" w:eastAsia="en-US" w:bidi="ar-SA"/>
              </w:rPr>
              <w:t>洁管理</w:t>
            </w:r>
            <w:r>
              <w:rPr>
                <w:rFonts w:hint="eastAsia" w:ascii="宋体" w:hAnsi="宋体" w:eastAsia="宋体" w:cs="宋体"/>
                <w:color w:val="000000"/>
                <w:spacing w:val="4"/>
                <w:kern w:val="0"/>
                <w:sz w:val="24"/>
                <w:szCs w:val="24"/>
                <w:lang w:val="en-US" w:eastAsia="en-US" w:bidi="ar-SA"/>
              </w:rPr>
              <w:t>与服务</w:t>
            </w:r>
          </w:p>
        </w:tc>
        <w:tc>
          <w:tcPr>
            <w:tcW w:w="1579" w:type="dxa"/>
          </w:tcPr>
          <w:p w14:paraId="5C416980">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3"/>
                <w:kern w:val="0"/>
                <w:sz w:val="24"/>
                <w:szCs w:val="24"/>
                <w:lang w:val="en-US" w:eastAsia="zh-CN" w:bidi="ar-SA"/>
              </w:rPr>
              <w:t>1.1</w:t>
            </w:r>
            <w:r>
              <w:rPr>
                <w:rFonts w:hint="eastAsia" w:ascii="宋体" w:hAnsi="宋体" w:eastAsia="宋体" w:cs="宋体"/>
                <w:color w:val="000000"/>
                <w:spacing w:val="3"/>
                <w:kern w:val="0"/>
                <w:sz w:val="24"/>
                <w:szCs w:val="24"/>
                <w:lang w:val="en-US" w:eastAsia="en-US" w:bidi="ar-SA"/>
              </w:rPr>
              <w:t>着装要求</w:t>
            </w:r>
          </w:p>
        </w:tc>
        <w:tc>
          <w:tcPr>
            <w:tcW w:w="6615" w:type="dxa"/>
          </w:tcPr>
          <w:p w14:paraId="48790DC9">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en-US" w:bidi="ar-SA"/>
              </w:rPr>
              <w:t>统一着装</w:t>
            </w:r>
            <w:r>
              <w:rPr>
                <w:rFonts w:hint="eastAsia" w:ascii="宋体" w:hAnsi="宋体" w:eastAsia="宋体" w:cs="宋体"/>
                <w:color w:val="000000"/>
                <w:spacing w:val="1"/>
                <w:kern w:val="0"/>
                <w:sz w:val="24"/>
                <w:szCs w:val="24"/>
                <w:lang w:val="en-US" w:eastAsia="zh-CN" w:bidi="ar-SA"/>
              </w:rPr>
              <w:t>，</w:t>
            </w:r>
            <w:r>
              <w:rPr>
                <w:rFonts w:hint="eastAsia" w:ascii="宋体" w:hAnsi="宋体" w:eastAsia="宋体" w:cs="宋体"/>
                <w:color w:val="000000"/>
                <w:spacing w:val="1"/>
                <w:kern w:val="0"/>
                <w:sz w:val="24"/>
                <w:szCs w:val="24"/>
                <w:lang w:val="en-US" w:eastAsia="en-US" w:bidi="ar-SA"/>
              </w:rPr>
              <w:t>挂牌上岗，仪表整洁规范,证件由</w:t>
            </w:r>
            <w:r>
              <w:rPr>
                <w:rFonts w:hint="eastAsia" w:ascii="宋体" w:hAnsi="宋体" w:eastAsia="宋体" w:cs="宋体"/>
                <w:b/>
                <w:bCs/>
                <w:color w:val="000000"/>
                <w:kern w:val="0"/>
                <w:sz w:val="24"/>
                <w:szCs w:val="24"/>
                <w:lang w:val="en-US" w:eastAsia="zh-CN" w:bidi="ar-SA"/>
              </w:rPr>
              <w:t>供应商</w:t>
            </w:r>
            <w:r>
              <w:rPr>
                <w:rFonts w:hint="eastAsia" w:ascii="宋体" w:hAnsi="宋体" w:eastAsia="宋体" w:cs="宋体"/>
                <w:color w:val="000000"/>
                <w:kern w:val="0"/>
                <w:sz w:val="24"/>
                <w:szCs w:val="24"/>
                <w:lang w:val="en-US" w:eastAsia="en-US" w:bidi="ar-SA"/>
              </w:rPr>
              <w:t>制作。</w:t>
            </w:r>
          </w:p>
        </w:tc>
      </w:tr>
      <w:tr w14:paraId="3CCB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511" w:type="dxa"/>
            <w:vMerge w:val="continue"/>
            <w:tcBorders>
              <w:top w:val="nil"/>
              <w:bottom w:val="nil"/>
            </w:tcBorders>
          </w:tcPr>
          <w:p w14:paraId="4443EA10">
            <w:pPr>
              <w:adjustRightInd w:val="0"/>
              <w:snapToGrid w:val="0"/>
              <w:spacing w:line="360" w:lineRule="auto"/>
              <w:rPr>
                <w:rFonts w:ascii="宋体" w:hAnsi="宋体" w:eastAsia="宋体" w:cs="宋体"/>
                <w:color w:val="000000"/>
                <w:kern w:val="0"/>
                <w:sz w:val="24"/>
                <w:szCs w:val="24"/>
              </w:rPr>
            </w:pPr>
          </w:p>
        </w:tc>
        <w:tc>
          <w:tcPr>
            <w:tcW w:w="1579" w:type="dxa"/>
          </w:tcPr>
          <w:p w14:paraId="5BB66F0B">
            <w:pPr>
              <w:adjustRightInd w:val="0"/>
              <w:snapToGrid w:val="0"/>
              <w:spacing w:line="360" w:lineRule="auto"/>
              <w:rPr>
                <w:rFonts w:ascii="宋体" w:hAnsi="宋体" w:eastAsia="宋体" w:cs="宋体"/>
                <w:color w:val="000000"/>
                <w:kern w:val="0"/>
                <w:sz w:val="24"/>
                <w:szCs w:val="24"/>
              </w:rPr>
            </w:pPr>
          </w:p>
          <w:p w14:paraId="6CF73756">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6"/>
                <w:kern w:val="0"/>
                <w:sz w:val="24"/>
                <w:szCs w:val="24"/>
                <w:lang w:val="en-US" w:eastAsia="zh-CN" w:bidi="ar-SA"/>
              </w:rPr>
              <w:t>1.2</w:t>
            </w:r>
            <w:r>
              <w:rPr>
                <w:rFonts w:hint="eastAsia" w:ascii="宋体" w:hAnsi="宋体" w:eastAsia="宋体" w:cs="宋体"/>
                <w:color w:val="000000"/>
                <w:spacing w:val="6"/>
                <w:kern w:val="0"/>
                <w:sz w:val="24"/>
                <w:szCs w:val="24"/>
                <w:lang w:val="en-US" w:eastAsia="en-US" w:bidi="ar-SA"/>
              </w:rPr>
              <w:t>服务时间</w:t>
            </w:r>
          </w:p>
        </w:tc>
        <w:tc>
          <w:tcPr>
            <w:tcW w:w="6615" w:type="dxa"/>
          </w:tcPr>
          <w:p w14:paraId="28BC7C10">
            <w:pPr>
              <w:widowControl w:val="0"/>
              <w:adjustRightInd w:val="0"/>
              <w:snapToGrid w:val="0"/>
              <w:spacing w:line="360" w:lineRule="auto"/>
              <w:jc w:val="both"/>
              <w:rPr>
                <w:rFonts w:ascii="宋体" w:hAnsi="宋体" w:eastAsia="宋体" w:cs="宋体"/>
                <w:b/>
                <w:bCs/>
                <w:color w:val="000000"/>
                <w:spacing w:val="-1"/>
                <w:kern w:val="2"/>
                <w:sz w:val="24"/>
                <w:szCs w:val="24"/>
                <w:lang w:val="en-US" w:eastAsia="zh-CN" w:bidi="ar-SA"/>
              </w:rPr>
            </w:pPr>
            <w:r>
              <w:rPr>
                <w:rFonts w:hint="eastAsia" w:ascii="宋体" w:hAnsi="宋体" w:eastAsia="宋体" w:cs="宋体"/>
                <w:b/>
                <w:bCs/>
                <w:color w:val="000000"/>
                <w:spacing w:val="-1"/>
                <w:kern w:val="2"/>
                <w:sz w:val="24"/>
                <w:szCs w:val="24"/>
                <w:lang w:val="en-US" w:eastAsia="zh-CN" w:bidi="ar-SA"/>
              </w:rPr>
              <w:t>1、工作日周一至周日上午：保洁人员全员到岗开展保洁工作。现场负责人对保洁情况进行检查，当日工作情况向甲方当面反馈。</w:t>
            </w:r>
          </w:p>
          <w:p w14:paraId="432F7255">
            <w:pPr>
              <w:widowControl w:val="0"/>
              <w:adjustRightInd w:val="0"/>
              <w:snapToGrid w:val="0"/>
              <w:spacing w:line="360" w:lineRule="auto"/>
              <w:jc w:val="both"/>
              <w:rPr>
                <w:rFonts w:ascii="宋体" w:hAnsi="宋体" w:eastAsia="宋体" w:cs="宋体"/>
                <w:b/>
                <w:bCs/>
                <w:color w:val="000000"/>
                <w:spacing w:val="-1"/>
                <w:kern w:val="2"/>
                <w:sz w:val="24"/>
                <w:szCs w:val="24"/>
                <w:lang w:val="en-US" w:eastAsia="zh-CN" w:bidi="ar-SA"/>
              </w:rPr>
            </w:pPr>
            <w:r>
              <w:rPr>
                <w:rFonts w:ascii="宋体" w:hAnsi="宋体" w:eastAsia="宋体" w:cs="宋体"/>
                <w:b/>
                <w:bCs/>
                <w:color w:val="000000"/>
                <w:spacing w:val="-1"/>
                <w:kern w:val="2"/>
                <w:sz w:val="24"/>
                <w:szCs w:val="24"/>
                <w:lang w:val="en-US" w:eastAsia="zh-CN" w:bidi="ar-SA"/>
              </w:rPr>
              <w:t>2</w:t>
            </w:r>
            <w:r>
              <w:rPr>
                <w:rFonts w:hint="eastAsia" w:ascii="宋体" w:hAnsi="宋体" w:eastAsia="宋体" w:cs="宋体"/>
                <w:b/>
                <w:bCs/>
                <w:color w:val="000000"/>
                <w:spacing w:val="-1"/>
                <w:kern w:val="2"/>
                <w:sz w:val="24"/>
                <w:szCs w:val="24"/>
                <w:lang w:val="en-US" w:eastAsia="zh-CN" w:bidi="ar-SA"/>
              </w:rPr>
              <w:t>、重要节假日之前，安排人员组织卫生大扫除、水电安全大检查。遇有需要突击开展卫生大扫除时，物业应安排足够人员，在规定时间之内完成一遍全面、彻底卫生保洁。</w:t>
            </w:r>
          </w:p>
          <w:p w14:paraId="21060D2D">
            <w:pPr>
              <w:widowControl w:val="0"/>
              <w:adjustRightInd w:val="0"/>
              <w:snapToGrid w:val="0"/>
              <w:spacing w:line="360" w:lineRule="auto"/>
              <w:jc w:val="both"/>
              <w:rPr>
                <w:rFonts w:ascii="宋体" w:hAnsi="宋体" w:eastAsia="宋体" w:cs="宋体"/>
                <w:b/>
                <w:bCs/>
                <w:color w:val="000000"/>
                <w:spacing w:val="-1"/>
                <w:kern w:val="2"/>
                <w:sz w:val="24"/>
                <w:szCs w:val="24"/>
                <w:lang w:val="en-US" w:eastAsia="zh-CN" w:bidi="ar-SA"/>
              </w:rPr>
            </w:pPr>
            <w:r>
              <w:rPr>
                <w:rFonts w:ascii="宋体" w:hAnsi="宋体" w:eastAsia="宋体" w:cs="宋体"/>
                <w:b/>
                <w:bCs/>
                <w:color w:val="000000"/>
                <w:spacing w:val="-1"/>
                <w:kern w:val="2"/>
                <w:sz w:val="24"/>
                <w:szCs w:val="24"/>
                <w:lang w:val="en-US" w:eastAsia="zh-CN" w:bidi="ar-SA"/>
              </w:rPr>
              <w:t>3</w:t>
            </w:r>
            <w:r>
              <w:rPr>
                <w:rFonts w:hint="eastAsia" w:ascii="宋体" w:hAnsi="宋体" w:eastAsia="宋体" w:cs="宋体"/>
                <w:b/>
                <w:bCs/>
                <w:color w:val="000000"/>
                <w:spacing w:val="-1"/>
                <w:kern w:val="2"/>
                <w:sz w:val="24"/>
                <w:szCs w:val="24"/>
                <w:lang w:val="en-US" w:eastAsia="zh-CN" w:bidi="ar-SA"/>
              </w:rPr>
              <w:t>、，实行每天巡检制度，并登记巡检记录，接受物业现场负责人和管理人员的指挥。</w:t>
            </w:r>
          </w:p>
          <w:p w14:paraId="1F18C63B">
            <w:pPr>
              <w:widowControl w:val="0"/>
              <w:adjustRightInd w:val="0"/>
              <w:snapToGrid w:val="0"/>
              <w:spacing w:line="360" w:lineRule="auto"/>
              <w:jc w:val="both"/>
              <w:rPr>
                <w:rFonts w:ascii="宋体" w:hAnsi="宋体" w:eastAsia="宋体" w:cs="宋体"/>
                <w:b/>
                <w:bCs/>
                <w:color w:val="000000"/>
                <w:spacing w:val="-1"/>
                <w:kern w:val="2"/>
                <w:sz w:val="24"/>
                <w:szCs w:val="24"/>
                <w:lang w:val="en-US" w:eastAsia="zh-CN" w:bidi="ar-SA"/>
              </w:rPr>
            </w:pPr>
            <w:r>
              <w:rPr>
                <w:rFonts w:ascii="宋体" w:hAnsi="宋体" w:eastAsia="宋体" w:cs="宋体"/>
                <w:b/>
                <w:bCs/>
                <w:color w:val="000000"/>
                <w:spacing w:val="-1"/>
                <w:kern w:val="2"/>
                <w:sz w:val="24"/>
                <w:szCs w:val="24"/>
                <w:lang w:val="en-US" w:eastAsia="zh-CN" w:bidi="ar-SA"/>
              </w:rPr>
              <w:t>4</w:t>
            </w:r>
            <w:r>
              <w:rPr>
                <w:rFonts w:hint="eastAsia" w:ascii="宋体" w:hAnsi="宋体" w:eastAsia="宋体" w:cs="宋体"/>
                <w:b/>
                <w:bCs/>
                <w:color w:val="000000"/>
                <w:spacing w:val="-1"/>
                <w:kern w:val="2"/>
                <w:sz w:val="24"/>
                <w:szCs w:val="24"/>
                <w:lang w:val="en-US" w:eastAsia="zh-CN" w:bidi="ar-SA"/>
              </w:rPr>
              <w:t>、具体时间：原则上，</w:t>
            </w:r>
            <w:r>
              <w:rPr>
                <w:rFonts w:hint="eastAsia" w:ascii="宋体" w:hAnsi="宋体" w:eastAsia="宋体" w:cs="宋体"/>
                <w:b/>
                <w:bCs/>
                <w:color w:val="000000"/>
                <w:spacing w:val="-1"/>
                <w:kern w:val="2"/>
                <w:sz w:val="24"/>
                <w:szCs w:val="24"/>
                <w:highlight w:val="none"/>
                <w:lang w:val="en-US" w:eastAsia="zh-CN" w:bidi="ar-SA"/>
              </w:rPr>
              <w:t>工作日每天上午8：00之前打</w:t>
            </w:r>
            <w:r>
              <w:rPr>
                <w:rFonts w:hint="eastAsia" w:ascii="宋体" w:hAnsi="宋体" w:eastAsia="宋体" w:cs="宋体"/>
                <w:b/>
                <w:bCs/>
                <w:color w:val="000000"/>
                <w:spacing w:val="-1"/>
                <w:kern w:val="2"/>
                <w:sz w:val="24"/>
                <w:szCs w:val="24"/>
                <w:lang w:val="en-US" w:eastAsia="zh-CN" w:bidi="ar-SA"/>
              </w:rPr>
              <w:t>扫完毕并开展动态保洁，遇有特殊情况，按照甲方安排时间进行，确保30分钟之内人员到位，2个小时之内完成全面保洁。</w:t>
            </w:r>
          </w:p>
        </w:tc>
      </w:tr>
      <w:tr w14:paraId="461F0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511" w:type="dxa"/>
            <w:vMerge w:val="continue"/>
            <w:tcBorders>
              <w:top w:val="nil"/>
              <w:bottom w:val="nil"/>
            </w:tcBorders>
          </w:tcPr>
          <w:p w14:paraId="583B4A17">
            <w:pPr>
              <w:adjustRightInd w:val="0"/>
              <w:snapToGrid w:val="0"/>
              <w:spacing w:line="360" w:lineRule="auto"/>
              <w:rPr>
                <w:rFonts w:ascii="宋体" w:hAnsi="宋体" w:eastAsia="宋体" w:cs="宋体"/>
                <w:color w:val="000000"/>
                <w:kern w:val="0"/>
                <w:sz w:val="24"/>
                <w:szCs w:val="24"/>
              </w:rPr>
            </w:pPr>
          </w:p>
        </w:tc>
        <w:tc>
          <w:tcPr>
            <w:tcW w:w="1579" w:type="dxa"/>
          </w:tcPr>
          <w:p w14:paraId="7BF02B7D">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4"/>
                <w:kern w:val="0"/>
                <w:sz w:val="24"/>
                <w:szCs w:val="24"/>
                <w:lang w:val="en-US" w:eastAsia="zh-CN" w:bidi="ar-SA"/>
              </w:rPr>
              <w:t>1.3</w:t>
            </w:r>
            <w:r>
              <w:rPr>
                <w:rFonts w:hint="eastAsia" w:ascii="宋体" w:hAnsi="宋体" w:eastAsia="宋体" w:cs="宋体"/>
                <w:color w:val="000000"/>
                <w:spacing w:val="4"/>
                <w:kern w:val="0"/>
                <w:sz w:val="24"/>
                <w:szCs w:val="24"/>
                <w:lang w:val="en-US" w:eastAsia="en-US" w:bidi="ar-SA"/>
              </w:rPr>
              <w:t>工作计划</w:t>
            </w:r>
          </w:p>
        </w:tc>
        <w:tc>
          <w:tcPr>
            <w:tcW w:w="6615" w:type="dxa"/>
          </w:tcPr>
          <w:p w14:paraId="4D839321">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en-US" w:bidi="ar-SA"/>
              </w:rPr>
              <w:t>制定物业管理与物业服务工作计划并组织实施，每季度向</w:t>
            </w:r>
            <w:r>
              <w:rPr>
                <w:rFonts w:hint="eastAsia" w:ascii="宋体" w:hAnsi="宋体" w:eastAsia="宋体" w:cs="宋体"/>
                <w:color w:val="000000"/>
                <w:kern w:val="0"/>
                <w:sz w:val="24"/>
                <w:szCs w:val="24"/>
                <w:lang w:val="en-US" w:eastAsia="zh-CN" w:bidi="ar-SA"/>
              </w:rPr>
              <w:t>采购人</w:t>
            </w:r>
            <w:r>
              <w:rPr>
                <w:rFonts w:hint="eastAsia" w:ascii="宋体" w:hAnsi="宋体" w:eastAsia="宋体" w:cs="宋体"/>
                <w:color w:val="000000"/>
                <w:kern w:val="0"/>
                <w:sz w:val="24"/>
                <w:szCs w:val="24"/>
                <w:lang w:val="en-US" w:eastAsia="en-US" w:bidi="ar-SA"/>
              </w:rPr>
              <w:t>报告一次计划实施情况。</w:t>
            </w:r>
          </w:p>
        </w:tc>
      </w:tr>
      <w:tr w14:paraId="12EC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511" w:type="dxa"/>
            <w:vMerge w:val="continue"/>
            <w:tcBorders>
              <w:top w:val="nil"/>
              <w:bottom w:val="nil"/>
            </w:tcBorders>
          </w:tcPr>
          <w:p w14:paraId="7CF9A854">
            <w:pPr>
              <w:adjustRightInd w:val="0"/>
              <w:snapToGrid w:val="0"/>
              <w:spacing w:line="360" w:lineRule="auto"/>
              <w:rPr>
                <w:rFonts w:ascii="宋体" w:hAnsi="宋体" w:eastAsia="宋体" w:cs="宋体"/>
                <w:color w:val="000000"/>
                <w:kern w:val="0"/>
                <w:sz w:val="24"/>
                <w:szCs w:val="24"/>
              </w:rPr>
            </w:pPr>
          </w:p>
        </w:tc>
        <w:tc>
          <w:tcPr>
            <w:tcW w:w="1579" w:type="dxa"/>
          </w:tcPr>
          <w:p w14:paraId="45011B29">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3"/>
                <w:kern w:val="0"/>
                <w:sz w:val="24"/>
                <w:szCs w:val="24"/>
                <w:lang w:val="en-US" w:eastAsia="zh-CN" w:bidi="ar-SA"/>
              </w:rPr>
              <w:t>1.4</w:t>
            </w:r>
            <w:r>
              <w:rPr>
                <w:rFonts w:hint="eastAsia" w:ascii="宋体" w:hAnsi="宋体" w:eastAsia="宋体" w:cs="宋体"/>
                <w:color w:val="000000"/>
                <w:spacing w:val="3"/>
                <w:kern w:val="0"/>
                <w:sz w:val="24"/>
                <w:szCs w:val="24"/>
                <w:lang w:val="en-US" w:eastAsia="en-US" w:bidi="ar-SA"/>
              </w:rPr>
              <w:t>服务规范</w:t>
            </w:r>
          </w:p>
        </w:tc>
        <w:tc>
          <w:tcPr>
            <w:tcW w:w="6615" w:type="dxa"/>
          </w:tcPr>
          <w:p w14:paraId="775BA7C4">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en-US" w:bidi="ar-SA"/>
              </w:rPr>
              <w:t>应符合物业管理行业相关标准。做到文明服务、优质</w:t>
            </w:r>
            <w:r>
              <w:rPr>
                <w:rFonts w:hint="eastAsia" w:ascii="宋体" w:hAnsi="宋体" w:eastAsia="宋体" w:cs="宋体"/>
                <w:color w:val="000000"/>
                <w:kern w:val="0"/>
                <w:sz w:val="24"/>
                <w:szCs w:val="24"/>
                <w:lang w:val="en-US" w:eastAsia="en-US" w:bidi="ar-SA"/>
              </w:rPr>
              <w:t>服务。</w:t>
            </w:r>
          </w:p>
        </w:tc>
      </w:tr>
      <w:tr w14:paraId="3BAA7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2" w:hRule="atLeast"/>
        </w:trPr>
        <w:tc>
          <w:tcPr>
            <w:tcW w:w="1511" w:type="dxa"/>
            <w:vMerge w:val="continue"/>
            <w:tcBorders>
              <w:top w:val="nil"/>
              <w:bottom w:val="nil"/>
            </w:tcBorders>
          </w:tcPr>
          <w:p w14:paraId="0F6383AA">
            <w:pPr>
              <w:adjustRightInd w:val="0"/>
              <w:snapToGrid w:val="0"/>
              <w:spacing w:line="360" w:lineRule="auto"/>
              <w:rPr>
                <w:rFonts w:ascii="宋体" w:hAnsi="宋体" w:eastAsia="宋体" w:cs="宋体"/>
                <w:color w:val="000000"/>
                <w:kern w:val="0"/>
                <w:sz w:val="24"/>
                <w:szCs w:val="24"/>
              </w:rPr>
            </w:pPr>
          </w:p>
        </w:tc>
        <w:tc>
          <w:tcPr>
            <w:tcW w:w="1579" w:type="dxa"/>
          </w:tcPr>
          <w:p w14:paraId="3776EDF9">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3"/>
                <w:kern w:val="0"/>
                <w:sz w:val="24"/>
                <w:szCs w:val="24"/>
                <w:lang w:val="en-US" w:eastAsia="zh-CN" w:bidi="ar-SA"/>
              </w:rPr>
              <w:t>1.5</w:t>
            </w:r>
            <w:r>
              <w:rPr>
                <w:rFonts w:hint="eastAsia" w:ascii="宋体" w:hAnsi="宋体" w:eastAsia="宋体" w:cs="宋体"/>
                <w:color w:val="000000"/>
                <w:spacing w:val="3"/>
                <w:kern w:val="0"/>
                <w:sz w:val="24"/>
                <w:szCs w:val="24"/>
                <w:lang w:val="en-US" w:eastAsia="en-US" w:bidi="ar-SA"/>
              </w:rPr>
              <w:t>管理制度</w:t>
            </w:r>
          </w:p>
        </w:tc>
        <w:tc>
          <w:tcPr>
            <w:tcW w:w="6615" w:type="dxa"/>
          </w:tcPr>
          <w:p w14:paraId="65EC2EBB">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en-US" w:bidi="ar-SA"/>
              </w:rPr>
              <w:t>1、有</w:t>
            </w:r>
            <w:r>
              <w:rPr>
                <w:rFonts w:hint="eastAsia" w:ascii="宋体" w:hAnsi="宋体" w:eastAsia="宋体" w:cs="宋体"/>
                <w:color w:val="000000"/>
                <w:kern w:val="0"/>
                <w:sz w:val="24"/>
                <w:szCs w:val="24"/>
                <w:lang w:val="en-US" w:eastAsia="zh-CN" w:bidi="ar-SA"/>
              </w:rPr>
              <w:t>具体</w:t>
            </w:r>
            <w:r>
              <w:rPr>
                <w:rFonts w:hint="eastAsia" w:ascii="宋体" w:hAnsi="宋体" w:eastAsia="宋体" w:cs="宋体"/>
                <w:color w:val="000000"/>
                <w:kern w:val="0"/>
                <w:sz w:val="24"/>
                <w:szCs w:val="24"/>
                <w:lang w:val="en-US" w:eastAsia="en-US" w:bidi="ar-SA"/>
              </w:rPr>
              <w:t>明确的值班制度和交接班制度，工作有记录。</w:t>
            </w:r>
          </w:p>
          <w:p w14:paraId="06171B4D">
            <w:pPr>
              <w:widowControl w:val="0"/>
              <w:adjustRightInd w:val="0"/>
              <w:snapToGrid w:val="0"/>
              <w:spacing w:line="360" w:lineRule="auto"/>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en-US" w:bidi="ar-SA"/>
              </w:rPr>
              <w:t>2、制定</w:t>
            </w:r>
            <w:r>
              <w:rPr>
                <w:rFonts w:hint="eastAsia" w:ascii="宋体" w:hAnsi="宋体" w:eastAsia="宋体" w:cs="宋体"/>
                <w:color w:val="000000"/>
                <w:kern w:val="0"/>
                <w:sz w:val="24"/>
                <w:szCs w:val="24"/>
                <w:lang w:val="en-US" w:eastAsia="zh-CN" w:bidi="ar-SA"/>
              </w:rPr>
              <w:t>日常服务管理</w:t>
            </w:r>
            <w:r>
              <w:rPr>
                <w:rFonts w:hint="eastAsia" w:ascii="宋体" w:hAnsi="宋体" w:eastAsia="宋体" w:cs="宋体"/>
                <w:color w:val="000000"/>
                <w:kern w:val="0"/>
                <w:sz w:val="24"/>
                <w:szCs w:val="24"/>
                <w:lang w:val="en-US" w:eastAsia="en-US" w:bidi="ar-SA"/>
              </w:rPr>
              <w:t>制度</w:t>
            </w:r>
            <w:r>
              <w:rPr>
                <w:rFonts w:hint="eastAsia" w:ascii="宋体" w:hAnsi="宋体" w:eastAsia="宋体" w:cs="宋体"/>
                <w:color w:val="000000"/>
                <w:kern w:val="0"/>
                <w:sz w:val="24"/>
                <w:szCs w:val="24"/>
                <w:lang w:val="en-US" w:eastAsia="zh-CN" w:bidi="ar-SA"/>
              </w:rPr>
              <w:t>，含人员聘用、上岗、岗位职能职责、考勤、考核</w:t>
            </w:r>
            <w:r>
              <w:rPr>
                <w:rFonts w:hint="eastAsia" w:ascii="宋体" w:hAnsi="宋体" w:eastAsia="宋体" w:cs="宋体"/>
                <w:color w:val="000000"/>
                <w:kern w:val="0"/>
                <w:sz w:val="24"/>
                <w:szCs w:val="24"/>
                <w:lang w:val="en-US" w:eastAsia="en-US" w:bidi="ar-SA"/>
              </w:rPr>
              <w:t>培训</w:t>
            </w:r>
            <w:r>
              <w:rPr>
                <w:rFonts w:hint="eastAsia" w:ascii="宋体" w:hAnsi="宋体" w:eastAsia="宋体" w:cs="宋体"/>
                <w:color w:val="000000"/>
                <w:kern w:val="0"/>
                <w:sz w:val="24"/>
                <w:szCs w:val="24"/>
                <w:lang w:val="en-US" w:eastAsia="zh-CN" w:bidi="ar-SA"/>
              </w:rPr>
              <w:t>、奖惩等制度，</w:t>
            </w:r>
            <w:r>
              <w:rPr>
                <w:rFonts w:hint="eastAsia" w:ascii="宋体" w:hAnsi="宋体" w:eastAsia="宋体" w:cs="宋体"/>
                <w:color w:val="000000"/>
                <w:spacing w:val="-1"/>
                <w:kern w:val="0"/>
                <w:sz w:val="24"/>
                <w:szCs w:val="24"/>
                <w:lang w:val="en-US" w:eastAsia="en-US" w:bidi="ar-SA"/>
              </w:rPr>
              <w:t>档案管理制度</w:t>
            </w:r>
            <w:r>
              <w:rPr>
                <w:rFonts w:hint="eastAsia" w:ascii="宋体" w:hAnsi="宋体" w:eastAsia="宋体" w:cs="宋体"/>
                <w:color w:val="000000"/>
                <w:spacing w:val="-1"/>
                <w:kern w:val="0"/>
                <w:sz w:val="24"/>
                <w:szCs w:val="24"/>
                <w:lang w:val="en-US" w:eastAsia="zh-CN" w:bidi="ar-SA"/>
              </w:rPr>
              <w:t>，</w:t>
            </w:r>
            <w:r>
              <w:rPr>
                <w:rFonts w:hint="eastAsia" w:ascii="宋体" w:hAnsi="宋体" w:eastAsia="宋体" w:cs="宋体"/>
                <w:color w:val="000000"/>
                <w:kern w:val="0"/>
                <w:sz w:val="24"/>
                <w:szCs w:val="24"/>
                <w:lang w:val="en-US" w:eastAsia="zh-CN" w:bidi="ar-SA"/>
              </w:rPr>
              <w:t>日常服务</w:t>
            </w:r>
            <w:r>
              <w:rPr>
                <w:rFonts w:hint="eastAsia" w:ascii="宋体" w:hAnsi="宋体" w:eastAsia="宋体" w:cs="宋体"/>
                <w:color w:val="000000"/>
                <w:kern w:val="0"/>
                <w:sz w:val="24"/>
                <w:szCs w:val="24"/>
                <w:lang w:val="en-US" w:eastAsia="en-US" w:bidi="ar-SA"/>
              </w:rPr>
              <w:t>服务标准、</w:t>
            </w:r>
            <w:r>
              <w:rPr>
                <w:rFonts w:hint="eastAsia" w:ascii="宋体" w:hAnsi="宋体" w:eastAsia="宋体" w:cs="宋体"/>
                <w:color w:val="000000"/>
                <w:kern w:val="0"/>
                <w:sz w:val="24"/>
                <w:szCs w:val="24"/>
                <w:lang w:val="en-US" w:eastAsia="zh-CN" w:bidi="ar-SA"/>
              </w:rPr>
              <w:t>应急维修事务</w:t>
            </w:r>
            <w:r>
              <w:rPr>
                <w:rFonts w:hint="eastAsia" w:ascii="宋体" w:hAnsi="宋体" w:eastAsia="宋体" w:cs="宋体"/>
                <w:color w:val="000000"/>
                <w:kern w:val="0"/>
                <w:sz w:val="24"/>
                <w:szCs w:val="24"/>
                <w:lang w:val="en-US" w:eastAsia="en-US" w:bidi="ar-SA"/>
              </w:rPr>
              <w:t>内容、投诉</w:t>
            </w:r>
            <w:r>
              <w:rPr>
                <w:rFonts w:hint="eastAsia" w:ascii="宋体" w:hAnsi="宋体" w:eastAsia="宋体" w:cs="宋体"/>
                <w:color w:val="000000"/>
                <w:kern w:val="0"/>
                <w:sz w:val="24"/>
                <w:szCs w:val="24"/>
                <w:lang w:val="en-US" w:eastAsia="zh-CN" w:bidi="ar-SA"/>
              </w:rPr>
              <w:t>及处置流程。</w:t>
            </w:r>
          </w:p>
        </w:tc>
      </w:tr>
      <w:tr w14:paraId="610CD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511" w:type="dxa"/>
            <w:vMerge w:val="continue"/>
            <w:tcBorders>
              <w:top w:val="nil"/>
              <w:bottom w:val="nil"/>
            </w:tcBorders>
          </w:tcPr>
          <w:p w14:paraId="5CBB6A8D">
            <w:pPr>
              <w:adjustRightInd w:val="0"/>
              <w:snapToGrid w:val="0"/>
              <w:spacing w:line="360" w:lineRule="auto"/>
              <w:rPr>
                <w:rFonts w:ascii="宋体" w:hAnsi="宋体" w:eastAsia="宋体" w:cs="宋体"/>
                <w:color w:val="000000"/>
                <w:kern w:val="0"/>
                <w:sz w:val="24"/>
                <w:szCs w:val="24"/>
              </w:rPr>
            </w:pPr>
          </w:p>
        </w:tc>
        <w:tc>
          <w:tcPr>
            <w:tcW w:w="1579" w:type="dxa"/>
          </w:tcPr>
          <w:p w14:paraId="573ADD66">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2"/>
                <w:kern w:val="0"/>
                <w:sz w:val="24"/>
                <w:szCs w:val="24"/>
                <w:lang w:val="en-US" w:eastAsia="zh-CN" w:bidi="ar-SA"/>
              </w:rPr>
              <w:t>1.6</w:t>
            </w:r>
            <w:r>
              <w:rPr>
                <w:rFonts w:hint="eastAsia" w:ascii="宋体" w:hAnsi="宋体" w:eastAsia="宋体" w:cs="宋体"/>
                <w:color w:val="000000"/>
                <w:spacing w:val="2"/>
                <w:kern w:val="0"/>
                <w:sz w:val="24"/>
                <w:szCs w:val="24"/>
                <w:lang w:val="en-US" w:eastAsia="en-US" w:bidi="ar-SA"/>
              </w:rPr>
              <w:t>制度公示</w:t>
            </w:r>
          </w:p>
        </w:tc>
        <w:tc>
          <w:tcPr>
            <w:tcW w:w="6615" w:type="dxa"/>
          </w:tcPr>
          <w:p w14:paraId="499F8A44">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zh-CN" w:bidi="ar-SA"/>
              </w:rPr>
              <w:t>日常</w:t>
            </w:r>
            <w:r>
              <w:rPr>
                <w:rFonts w:hint="eastAsia" w:ascii="宋体" w:hAnsi="宋体" w:eastAsia="宋体" w:cs="宋体"/>
                <w:color w:val="000000"/>
                <w:kern w:val="0"/>
                <w:sz w:val="24"/>
                <w:szCs w:val="24"/>
                <w:lang w:val="en-US" w:eastAsia="en-US" w:bidi="ar-SA"/>
              </w:rPr>
              <w:t>服务场所公示</w:t>
            </w:r>
            <w:r>
              <w:rPr>
                <w:rFonts w:hint="eastAsia" w:ascii="宋体" w:hAnsi="宋体" w:eastAsia="宋体" w:cs="宋体"/>
                <w:color w:val="000000"/>
                <w:kern w:val="0"/>
                <w:sz w:val="24"/>
                <w:szCs w:val="24"/>
                <w:lang w:val="en-US" w:eastAsia="zh-CN" w:bidi="ar-SA"/>
              </w:rPr>
              <w:t>以上相关制度内容及服务流程</w:t>
            </w:r>
            <w:r>
              <w:rPr>
                <w:rFonts w:hint="eastAsia" w:ascii="宋体" w:hAnsi="宋体" w:eastAsia="宋体" w:cs="宋体"/>
                <w:color w:val="000000"/>
                <w:kern w:val="0"/>
                <w:sz w:val="24"/>
                <w:szCs w:val="24"/>
                <w:lang w:val="en-US" w:eastAsia="en-US" w:bidi="ar-SA"/>
              </w:rPr>
              <w:t>。</w:t>
            </w:r>
          </w:p>
        </w:tc>
      </w:tr>
      <w:tr w14:paraId="0444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511" w:type="dxa"/>
            <w:vMerge w:val="continue"/>
            <w:tcBorders>
              <w:top w:val="nil"/>
              <w:bottom w:val="nil"/>
            </w:tcBorders>
          </w:tcPr>
          <w:p w14:paraId="04978D3A">
            <w:pPr>
              <w:adjustRightInd w:val="0"/>
              <w:snapToGrid w:val="0"/>
              <w:spacing w:line="360" w:lineRule="auto"/>
              <w:rPr>
                <w:rFonts w:ascii="宋体" w:hAnsi="宋体" w:eastAsia="宋体" w:cs="宋体"/>
                <w:color w:val="000000"/>
                <w:kern w:val="0"/>
                <w:sz w:val="24"/>
                <w:szCs w:val="24"/>
              </w:rPr>
            </w:pPr>
          </w:p>
        </w:tc>
        <w:tc>
          <w:tcPr>
            <w:tcW w:w="1579" w:type="dxa"/>
          </w:tcPr>
          <w:p w14:paraId="0AE0C6A9">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5"/>
                <w:kern w:val="0"/>
                <w:sz w:val="24"/>
                <w:szCs w:val="24"/>
                <w:lang w:val="en-US" w:eastAsia="zh-CN" w:bidi="ar-SA"/>
              </w:rPr>
              <w:t>1.7</w:t>
            </w:r>
            <w:r>
              <w:rPr>
                <w:rFonts w:hint="eastAsia" w:ascii="宋体" w:hAnsi="宋体" w:eastAsia="宋体" w:cs="宋体"/>
                <w:color w:val="000000"/>
                <w:spacing w:val="-5"/>
                <w:kern w:val="0"/>
                <w:sz w:val="24"/>
                <w:szCs w:val="24"/>
                <w:lang w:val="en-US" w:eastAsia="en-US" w:bidi="ar-SA"/>
              </w:rPr>
              <w:t>满意度调查</w:t>
            </w:r>
          </w:p>
        </w:tc>
        <w:tc>
          <w:tcPr>
            <w:tcW w:w="6615" w:type="dxa"/>
          </w:tcPr>
          <w:p w14:paraId="4DD0DDFE">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en-US" w:bidi="ar-SA"/>
              </w:rPr>
              <w:t>每季度一次进行满意情况测评、对测评结果分析并及时整改。</w:t>
            </w:r>
          </w:p>
        </w:tc>
      </w:tr>
      <w:tr w14:paraId="6373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1" w:type="dxa"/>
            <w:vMerge w:val="continue"/>
            <w:tcBorders>
              <w:top w:val="nil"/>
              <w:bottom w:val="nil"/>
            </w:tcBorders>
          </w:tcPr>
          <w:p w14:paraId="439D25B6">
            <w:pPr>
              <w:adjustRightInd w:val="0"/>
              <w:snapToGrid w:val="0"/>
              <w:spacing w:line="360" w:lineRule="auto"/>
              <w:rPr>
                <w:rFonts w:ascii="宋体" w:hAnsi="宋体" w:eastAsia="宋体" w:cs="宋体"/>
                <w:color w:val="000000"/>
                <w:kern w:val="0"/>
                <w:sz w:val="24"/>
                <w:szCs w:val="24"/>
              </w:rPr>
            </w:pPr>
          </w:p>
        </w:tc>
        <w:tc>
          <w:tcPr>
            <w:tcW w:w="1579" w:type="dxa"/>
          </w:tcPr>
          <w:p w14:paraId="33EC1F6D">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2"/>
                <w:kern w:val="0"/>
                <w:sz w:val="24"/>
                <w:szCs w:val="24"/>
                <w:lang w:val="en-US" w:eastAsia="zh-CN" w:bidi="ar-SA"/>
              </w:rPr>
              <w:t>1.8</w:t>
            </w:r>
            <w:r>
              <w:rPr>
                <w:rFonts w:hint="eastAsia" w:ascii="宋体" w:hAnsi="宋体" w:eastAsia="宋体" w:cs="宋体"/>
                <w:color w:val="000000"/>
                <w:spacing w:val="2"/>
                <w:kern w:val="0"/>
                <w:sz w:val="24"/>
                <w:szCs w:val="24"/>
                <w:lang w:val="en-US" w:eastAsia="en-US" w:bidi="ar-SA"/>
              </w:rPr>
              <w:t>档案管理</w:t>
            </w:r>
          </w:p>
        </w:tc>
        <w:tc>
          <w:tcPr>
            <w:tcW w:w="6615" w:type="dxa"/>
          </w:tcPr>
          <w:p w14:paraId="04AB4CC5">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en-US" w:bidi="ar-SA"/>
              </w:rPr>
              <w:t>健全物业管理档案(包括设备管理档案、日常管理档案等)。</w:t>
            </w:r>
          </w:p>
        </w:tc>
      </w:tr>
      <w:tr w14:paraId="73056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511" w:type="dxa"/>
            <w:vMerge w:val="continue"/>
            <w:tcBorders>
              <w:top w:val="nil"/>
              <w:bottom w:val="nil"/>
            </w:tcBorders>
          </w:tcPr>
          <w:p w14:paraId="6FB254B1">
            <w:pPr>
              <w:adjustRightInd w:val="0"/>
              <w:snapToGrid w:val="0"/>
              <w:spacing w:line="360" w:lineRule="auto"/>
              <w:rPr>
                <w:rFonts w:ascii="宋体" w:hAnsi="宋体" w:eastAsia="宋体" w:cs="宋体"/>
                <w:color w:val="000000"/>
                <w:kern w:val="0"/>
                <w:sz w:val="24"/>
                <w:szCs w:val="24"/>
              </w:rPr>
            </w:pPr>
          </w:p>
        </w:tc>
        <w:tc>
          <w:tcPr>
            <w:tcW w:w="1579" w:type="dxa"/>
          </w:tcPr>
          <w:p w14:paraId="555E31F7">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3"/>
                <w:kern w:val="0"/>
                <w:sz w:val="24"/>
                <w:szCs w:val="24"/>
                <w:lang w:val="en-US" w:eastAsia="zh-CN" w:bidi="ar-SA"/>
              </w:rPr>
              <w:t>1.9</w:t>
            </w:r>
            <w:r>
              <w:rPr>
                <w:rFonts w:hint="eastAsia" w:ascii="宋体" w:hAnsi="宋体" w:eastAsia="宋体" w:cs="宋体"/>
                <w:color w:val="000000"/>
                <w:spacing w:val="3"/>
                <w:kern w:val="0"/>
                <w:sz w:val="24"/>
                <w:szCs w:val="24"/>
                <w:lang w:val="en-US" w:eastAsia="en-US" w:bidi="ar-SA"/>
              </w:rPr>
              <w:t>会议服务</w:t>
            </w:r>
          </w:p>
        </w:tc>
        <w:tc>
          <w:tcPr>
            <w:tcW w:w="6615" w:type="dxa"/>
          </w:tcPr>
          <w:p w14:paraId="4CBAD642">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7"/>
                <w:kern w:val="0"/>
                <w:sz w:val="24"/>
                <w:szCs w:val="24"/>
                <w:lang w:val="en-US" w:eastAsia="en-US" w:bidi="ar-SA"/>
              </w:rPr>
              <w:t>根据采购</w:t>
            </w:r>
            <w:r>
              <w:rPr>
                <w:rFonts w:hint="eastAsia" w:ascii="宋体" w:hAnsi="宋体" w:eastAsia="宋体" w:cs="宋体"/>
                <w:color w:val="000000"/>
                <w:spacing w:val="-7"/>
                <w:kern w:val="0"/>
                <w:sz w:val="24"/>
                <w:szCs w:val="24"/>
                <w:lang w:val="en-US" w:eastAsia="zh-CN" w:bidi="ar-SA"/>
              </w:rPr>
              <w:t>人</w:t>
            </w:r>
            <w:r>
              <w:rPr>
                <w:rFonts w:hint="eastAsia" w:ascii="宋体" w:hAnsi="宋体" w:eastAsia="宋体" w:cs="宋体"/>
                <w:color w:val="000000"/>
                <w:spacing w:val="-7"/>
                <w:kern w:val="0"/>
                <w:sz w:val="24"/>
                <w:szCs w:val="24"/>
                <w:lang w:val="en-US" w:eastAsia="en-US" w:bidi="ar-SA"/>
              </w:rPr>
              <w:t>工作需求，</w:t>
            </w:r>
            <w:r>
              <w:rPr>
                <w:rFonts w:hint="eastAsia" w:ascii="宋体" w:hAnsi="宋体" w:eastAsia="宋体" w:cs="宋体"/>
                <w:color w:val="000000"/>
                <w:spacing w:val="-7"/>
                <w:kern w:val="0"/>
                <w:sz w:val="24"/>
                <w:szCs w:val="24"/>
                <w:lang w:val="en-US" w:eastAsia="zh-CN" w:bidi="ar-SA"/>
              </w:rPr>
              <w:t>提供</w:t>
            </w:r>
            <w:r>
              <w:rPr>
                <w:rFonts w:hint="eastAsia" w:ascii="宋体" w:hAnsi="宋体" w:eastAsia="宋体" w:cs="宋体"/>
                <w:color w:val="000000"/>
                <w:spacing w:val="-7"/>
                <w:kern w:val="0"/>
                <w:sz w:val="24"/>
                <w:szCs w:val="24"/>
                <w:lang w:val="en-US" w:eastAsia="en-US" w:bidi="ar-SA"/>
              </w:rPr>
              <w:t>会议室桌椅</w:t>
            </w:r>
            <w:r>
              <w:rPr>
                <w:rFonts w:hint="eastAsia" w:ascii="宋体" w:hAnsi="宋体" w:eastAsia="宋体" w:cs="宋体"/>
                <w:color w:val="000000"/>
                <w:spacing w:val="-1"/>
                <w:kern w:val="0"/>
                <w:sz w:val="24"/>
                <w:szCs w:val="24"/>
                <w:lang w:val="en-US" w:eastAsia="en-US" w:bidi="ar-SA"/>
              </w:rPr>
              <w:t>家具</w:t>
            </w:r>
            <w:r>
              <w:rPr>
                <w:rFonts w:hint="eastAsia" w:ascii="宋体" w:hAnsi="宋体" w:eastAsia="宋体" w:cs="宋体"/>
                <w:color w:val="000000"/>
                <w:spacing w:val="-7"/>
                <w:kern w:val="0"/>
                <w:sz w:val="24"/>
                <w:szCs w:val="24"/>
                <w:lang w:val="en-US" w:eastAsia="en-US" w:bidi="ar-SA"/>
              </w:rPr>
              <w:t>、设备布置摆放</w:t>
            </w:r>
            <w:r>
              <w:rPr>
                <w:rFonts w:hint="eastAsia" w:ascii="宋体" w:hAnsi="宋体" w:eastAsia="宋体" w:cs="宋体"/>
                <w:color w:val="000000"/>
                <w:spacing w:val="-1"/>
                <w:kern w:val="0"/>
                <w:sz w:val="24"/>
                <w:szCs w:val="24"/>
                <w:lang w:val="en-US" w:eastAsia="zh-CN" w:bidi="ar-SA"/>
              </w:rPr>
              <w:t>及整理保洁服务</w:t>
            </w:r>
            <w:r>
              <w:rPr>
                <w:rFonts w:hint="eastAsia" w:ascii="宋体" w:hAnsi="宋体" w:eastAsia="宋体" w:cs="宋体"/>
                <w:color w:val="000000"/>
                <w:spacing w:val="-1"/>
                <w:kern w:val="0"/>
                <w:sz w:val="24"/>
                <w:szCs w:val="24"/>
                <w:lang w:val="en-US" w:eastAsia="en-US" w:bidi="ar-SA"/>
              </w:rPr>
              <w:t>。</w:t>
            </w:r>
          </w:p>
        </w:tc>
      </w:tr>
      <w:tr w14:paraId="21810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511" w:type="dxa"/>
            <w:vMerge w:val="continue"/>
            <w:tcBorders>
              <w:top w:val="nil"/>
              <w:bottom w:val="nil"/>
            </w:tcBorders>
          </w:tcPr>
          <w:p w14:paraId="75CEB2C2">
            <w:pPr>
              <w:adjustRightInd w:val="0"/>
              <w:snapToGrid w:val="0"/>
              <w:spacing w:line="360" w:lineRule="auto"/>
              <w:rPr>
                <w:rFonts w:ascii="宋体" w:hAnsi="宋体" w:eastAsia="宋体" w:cs="宋体"/>
                <w:color w:val="000000"/>
                <w:kern w:val="0"/>
                <w:sz w:val="24"/>
                <w:szCs w:val="24"/>
              </w:rPr>
            </w:pPr>
          </w:p>
        </w:tc>
        <w:tc>
          <w:tcPr>
            <w:tcW w:w="1579" w:type="dxa"/>
          </w:tcPr>
          <w:p w14:paraId="3A7B8BE9">
            <w:pPr>
              <w:adjustRightInd w:val="0"/>
              <w:snapToGrid w:val="0"/>
              <w:spacing w:line="360" w:lineRule="auto"/>
              <w:rPr>
                <w:rFonts w:ascii="宋体" w:hAnsi="宋体" w:eastAsia="宋体" w:cs="宋体"/>
                <w:color w:val="000000"/>
                <w:kern w:val="0"/>
                <w:sz w:val="24"/>
                <w:szCs w:val="24"/>
              </w:rPr>
            </w:pPr>
          </w:p>
          <w:p w14:paraId="14FB409F">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2"/>
                <w:kern w:val="0"/>
                <w:sz w:val="24"/>
                <w:szCs w:val="24"/>
                <w:lang w:val="en-US" w:eastAsia="zh-CN" w:bidi="ar-SA"/>
              </w:rPr>
              <w:t>1.10</w:t>
            </w:r>
            <w:r>
              <w:rPr>
                <w:rFonts w:hint="eastAsia" w:ascii="宋体" w:hAnsi="宋体" w:eastAsia="宋体" w:cs="宋体"/>
                <w:color w:val="000000"/>
                <w:spacing w:val="2"/>
                <w:kern w:val="0"/>
                <w:sz w:val="24"/>
                <w:szCs w:val="24"/>
                <w:lang w:val="en-US" w:eastAsia="en-US" w:bidi="ar-SA"/>
              </w:rPr>
              <w:t>耗材更新</w:t>
            </w:r>
          </w:p>
        </w:tc>
        <w:tc>
          <w:tcPr>
            <w:tcW w:w="6615" w:type="dxa"/>
          </w:tcPr>
          <w:p w14:paraId="622593E2">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en-US" w:bidi="ar-SA"/>
              </w:rPr>
              <w:t>在服务方案中明确保洁工具更新频率下限、保洁耗材</w:t>
            </w:r>
            <w:r>
              <w:rPr>
                <w:rFonts w:hint="eastAsia" w:ascii="宋体" w:hAnsi="宋体" w:eastAsia="宋体" w:cs="宋体"/>
                <w:color w:val="000000"/>
                <w:kern w:val="0"/>
                <w:sz w:val="24"/>
                <w:szCs w:val="24"/>
                <w:lang w:val="en-US" w:eastAsia="en-US" w:bidi="ar-SA"/>
              </w:rPr>
              <w:t>补充频率、数量下限并执行，根据采购</w:t>
            </w:r>
            <w:r>
              <w:rPr>
                <w:rFonts w:hint="eastAsia" w:ascii="宋体" w:hAnsi="宋体" w:eastAsia="宋体" w:cs="宋体"/>
                <w:color w:val="000000"/>
                <w:kern w:val="0"/>
                <w:sz w:val="24"/>
                <w:szCs w:val="24"/>
                <w:lang w:val="en-US" w:eastAsia="zh-CN" w:bidi="ar-SA"/>
              </w:rPr>
              <w:t>人</w:t>
            </w:r>
            <w:r>
              <w:rPr>
                <w:rFonts w:hint="eastAsia" w:ascii="宋体" w:hAnsi="宋体" w:eastAsia="宋体" w:cs="宋体"/>
                <w:color w:val="000000"/>
                <w:kern w:val="0"/>
                <w:sz w:val="24"/>
                <w:szCs w:val="24"/>
                <w:lang w:val="en-US" w:eastAsia="en-US" w:bidi="ar-SA"/>
              </w:rPr>
              <w:t>需求、实际消耗情况及时补充更新。</w:t>
            </w:r>
          </w:p>
        </w:tc>
      </w:tr>
      <w:tr w14:paraId="528E8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1" w:type="dxa"/>
            <w:vMerge w:val="continue"/>
            <w:tcBorders>
              <w:top w:val="nil"/>
            </w:tcBorders>
          </w:tcPr>
          <w:p w14:paraId="209E0AFF">
            <w:pPr>
              <w:adjustRightInd w:val="0"/>
              <w:snapToGrid w:val="0"/>
              <w:spacing w:line="360" w:lineRule="auto"/>
              <w:rPr>
                <w:rFonts w:ascii="宋体" w:hAnsi="宋体" w:eastAsia="宋体" w:cs="宋体"/>
                <w:color w:val="000000"/>
                <w:kern w:val="0"/>
                <w:sz w:val="24"/>
                <w:szCs w:val="24"/>
              </w:rPr>
            </w:pPr>
          </w:p>
        </w:tc>
        <w:tc>
          <w:tcPr>
            <w:tcW w:w="1579" w:type="dxa"/>
          </w:tcPr>
          <w:p w14:paraId="42E0D2AB">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5"/>
                <w:kern w:val="0"/>
                <w:sz w:val="24"/>
                <w:szCs w:val="24"/>
                <w:lang w:val="en-US" w:eastAsia="en-US" w:bidi="ar-SA"/>
              </w:rPr>
              <w:t>其他</w:t>
            </w:r>
          </w:p>
        </w:tc>
        <w:tc>
          <w:tcPr>
            <w:tcW w:w="6615" w:type="dxa"/>
          </w:tcPr>
          <w:p w14:paraId="085FEE29">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en-US" w:bidi="ar-SA"/>
              </w:rPr>
              <w:t>根据采购</w:t>
            </w:r>
            <w:r>
              <w:rPr>
                <w:rFonts w:hint="eastAsia" w:ascii="宋体" w:hAnsi="宋体" w:eastAsia="宋体" w:cs="宋体"/>
                <w:color w:val="000000"/>
                <w:kern w:val="0"/>
                <w:sz w:val="24"/>
                <w:szCs w:val="24"/>
                <w:lang w:val="en-US" w:eastAsia="zh-CN" w:bidi="ar-SA"/>
              </w:rPr>
              <w:t>人</w:t>
            </w:r>
            <w:r>
              <w:rPr>
                <w:rFonts w:hint="eastAsia" w:ascii="宋体" w:hAnsi="宋体" w:eastAsia="宋体" w:cs="宋体"/>
                <w:color w:val="000000"/>
                <w:kern w:val="0"/>
                <w:sz w:val="24"/>
                <w:szCs w:val="24"/>
                <w:lang w:val="en-US" w:eastAsia="en-US" w:bidi="ar-SA"/>
              </w:rPr>
              <w:t>需求，提供</w:t>
            </w:r>
            <w:r>
              <w:rPr>
                <w:rFonts w:hint="eastAsia" w:ascii="宋体" w:hAnsi="宋体" w:eastAsia="宋体" w:cs="宋体"/>
                <w:color w:val="000000"/>
                <w:kern w:val="0"/>
                <w:sz w:val="24"/>
                <w:szCs w:val="24"/>
                <w:lang w:val="en-US" w:eastAsia="zh-CN" w:bidi="ar-SA"/>
              </w:rPr>
              <w:t>其他</w:t>
            </w:r>
            <w:r>
              <w:rPr>
                <w:rFonts w:hint="eastAsia" w:ascii="宋体" w:hAnsi="宋体" w:eastAsia="宋体" w:cs="宋体"/>
                <w:color w:val="000000"/>
                <w:kern w:val="0"/>
                <w:sz w:val="24"/>
                <w:szCs w:val="24"/>
                <w:lang w:val="en-US" w:eastAsia="en-US" w:bidi="ar-SA"/>
              </w:rPr>
              <w:t>综合管理服务。</w:t>
            </w:r>
          </w:p>
        </w:tc>
      </w:tr>
    </w:tbl>
    <w:p w14:paraId="5FD0C6A3">
      <w:pPr>
        <w:widowControl w:val="0"/>
        <w:adjustRightInd w:val="0"/>
        <w:snapToGrid w:val="0"/>
        <w:spacing w:line="360" w:lineRule="auto"/>
        <w:ind w:firstLine="241" w:firstLineChars="1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二）、保洁服务标准</w:t>
      </w:r>
    </w:p>
    <w:p w14:paraId="248A0658">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每天上午8点前所有公共区域卫生一次大扫结束，然后全天循环保洁；垃圾做到日产日清，及时转运至垃圾房；周末及节假日期间，应保证常规保洁；特殊情况，如遇迎接上级检查、观摩等重大活动，按照医院要求，集中调配和增加人力，无条件完成采购人提出的特殊卫生保洁要求。</w:t>
      </w:r>
    </w:p>
    <w:tbl>
      <w:tblPr>
        <w:tblStyle w:val="4"/>
        <w:tblW w:w="102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1620"/>
        <w:gridCol w:w="7372"/>
      </w:tblGrid>
      <w:tr w14:paraId="015A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38" w:type="dxa"/>
          </w:tcPr>
          <w:p w14:paraId="5E5FBF35">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服务类别内容</w:t>
            </w:r>
          </w:p>
        </w:tc>
        <w:tc>
          <w:tcPr>
            <w:tcW w:w="1620" w:type="dxa"/>
          </w:tcPr>
          <w:p w14:paraId="7986F96C">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服务内容</w:t>
            </w:r>
          </w:p>
        </w:tc>
        <w:tc>
          <w:tcPr>
            <w:tcW w:w="7372" w:type="dxa"/>
          </w:tcPr>
          <w:p w14:paraId="112624E7">
            <w:pPr>
              <w:adjustRightInd w:val="0"/>
              <w:snapToGrid w:val="0"/>
              <w:spacing w:line="360" w:lineRule="auto"/>
              <w:ind w:firstLine="1190" w:firstLineChars="500"/>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服务标准要求</w:t>
            </w:r>
          </w:p>
        </w:tc>
      </w:tr>
      <w:tr w14:paraId="1CAC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7" w:hRule="atLeast"/>
        </w:trPr>
        <w:tc>
          <w:tcPr>
            <w:tcW w:w="1238" w:type="dxa"/>
            <w:vMerge w:val="restart"/>
          </w:tcPr>
          <w:p w14:paraId="59433DBE">
            <w:pPr>
              <w:adjustRightInd w:val="0"/>
              <w:snapToGrid w:val="0"/>
              <w:spacing w:line="360" w:lineRule="auto"/>
              <w:rPr>
                <w:rFonts w:ascii="宋体" w:hAnsi="宋体" w:eastAsia="宋体" w:cs="宋体"/>
                <w:color w:val="000000"/>
                <w:spacing w:val="-1"/>
                <w:kern w:val="2"/>
                <w:sz w:val="24"/>
                <w:szCs w:val="24"/>
                <w:lang w:eastAsia="en-US"/>
              </w:rPr>
            </w:pPr>
          </w:p>
          <w:p w14:paraId="498730A2">
            <w:pPr>
              <w:adjustRightInd w:val="0"/>
              <w:snapToGrid w:val="0"/>
              <w:spacing w:line="360" w:lineRule="auto"/>
              <w:rPr>
                <w:rFonts w:ascii="宋体" w:hAnsi="宋体" w:eastAsia="宋体" w:cs="宋体"/>
                <w:color w:val="000000"/>
                <w:spacing w:val="-1"/>
                <w:kern w:val="2"/>
                <w:sz w:val="24"/>
                <w:szCs w:val="24"/>
                <w:lang w:eastAsia="en-US"/>
              </w:rPr>
            </w:pPr>
          </w:p>
          <w:p w14:paraId="7C047EC9">
            <w:pPr>
              <w:adjustRightInd w:val="0"/>
              <w:snapToGrid w:val="0"/>
              <w:spacing w:line="360" w:lineRule="auto"/>
              <w:rPr>
                <w:rFonts w:ascii="宋体" w:hAnsi="宋体" w:eastAsia="宋体" w:cs="宋体"/>
                <w:color w:val="000000"/>
                <w:spacing w:val="-1"/>
                <w:kern w:val="2"/>
                <w:sz w:val="24"/>
                <w:szCs w:val="24"/>
                <w:lang w:eastAsia="en-US"/>
              </w:rPr>
            </w:pPr>
          </w:p>
          <w:p w14:paraId="721CD142">
            <w:pPr>
              <w:adjustRightInd w:val="0"/>
              <w:snapToGrid w:val="0"/>
              <w:spacing w:line="360" w:lineRule="auto"/>
              <w:rPr>
                <w:rFonts w:ascii="宋体" w:hAnsi="宋体" w:eastAsia="宋体" w:cs="宋体"/>
                <w:color w:val="000000"/>
                <w:spacing w:val="-1"/>
                <w:kern w:val="2"/>
                <w:sz w:val="24"/>
                <w:szCs w:val="24"/>
                <w:lang w:eastAsia="en-US"/>
              </w:rPr>
            </w:pPr>
          </w:p>
          <w:p w14:paraId="1449866D">
            <w:pPr>
              <w:adjustRightInd w:val="0"/>
              <w:snapToGrid w:val="0"/>
              <w:spacing w:line="360" w:lineRule="auto"/>
              <w:rPr>
                <w:rFonts w:ascii="宋体" w:hAnsi="宋体" w:eastAsia="宋体" w:cs="宋体"/>
                <w:color w:val="000000"/>
                <w:spacing w:val="-1"/>
                <w:kern w:val="2"/>
                <w:sz w:val="24"/>
                <w:szCs w:val="24"/>
                <w:lang w:eastAsia="en-US"/>
              </w:rPr>
            </w:pPr>
          </w:p>
          <w:p w14:paraId="3879B680">
            <w:pPr>
              <w:adjustRightInd w:val="0"/>
              <w:snapToGrid w:val="0"/>
              <w:spacing w:line="360" w:lineRule="auto"/>
              <w:rPr>
                <w:rFonts w:ascii="宋体" w:hAnsi="宋体" w:eastAsia="宋体" w:cs="宋体"/>
                <w:color w:val="000000"/>
                <w:spacing w:val="-1"/>
                <w:kern w:val="2"/>
                <w:sz w:val="24"/>
                <w:szCs w:val="24"/>
                <w:lang w:eastAsia="en-US"/>
              </w:rPr>
            </w:pPr>
          </w:p>
          <w:p w14:paraId="7B311DE3">
            <w:pPr>
              <w:adjustRightInd w:val="0"/>
              <w:snapToGrid w:val="0"/>
              <w:spacing w:line="360" w:lineRule="auto"/>
              <w:rPr>
                <w:rFonts w:ascii="宋体" w:hAnsi="宋体" w:eastAsia="宋体" w:cs="宋体"/>
                <w:color w:val="000000"/>
                <w:spacing w:val="-1"/>
                <w:kern w:val="2"/>
                <w:sz w:val="24"/>
                <w:szCs w:val="24"/>
                <w:lang w:eastAsia="en-US"/>
              </w:rPr>
            </w:pPr>
          </w:p>
          <w:p w14:paraId="3C6E9D33">
            <w:pPr>
              <w:adjustRightInd w:val="0"/>
              <w:snapToGrid w:val="0"/>
              <w:spacing w:line="360" w:lineRule="auto"/>
              <w:rPr>
                <w:rFonts w:ascii="宋体" w:hAnsi="宋体" w:eastAsia="宋体" w:cs="宋体"/>
                <w:color w:val="000000"/>
                <w:spacing w:val="-1"/>
                <w:kern w:val="2"/>
                <w:sz w:val="24"/>
                <w:szCs w:val="24"/>
                <w:lang w:eastAsia="en-US"/>
              </w:rPr>
            </w:pPr>
          </w:p>
          <w:p w14:paraId="37065EF6">
            <w:pPr>
              <w:adjustRightInd w:val="0"/>
              <w:snapToGrid w:val="0"/>
              <w:spacing w:line="360" w:lineRule="auto"/>
              <w:rPr>
                <w:rFonts w:ascii="宋体" w:hAnsi="宋体" w:eastAsia="宋体" w:cs="宋体"/>
                <w:color w:val="000000"/>
                <w:spacing w:val="-1"/>
                <w:kern w:val="2"/>
                <w:sz w:val="24"/>
                <w:szCs w:val="24"/>
                <w:lang w:eastAsia="en-US"/>
              </w:rPr>
            </w:pPr>
          </w:p>
          <w:p w14:paraId="2BD8BADD">
            <w:pPr>
              <w:adjustRightInd w:val="0"/>
              <w:snapToGrid w:val="0"/>
              <w:spacing w:line="360" w:lineRule="auto"/>
              <w:rPr>
                <w:rFonts w:ascii="宋体" w:hAnsi="宋体" w:eastAsia="宋体" w:cs="宋体"/>
                <w:color w:val="000000"/>
                <w:spacing w:val="-1"/>
                <w:kern w:val="2"/>
                <w:sz w:val="24"/>
                <w:szCs w:val="24"/>
                <w:lang w:eastAsia="en-US"/>
              </w:rPr>
            </w:pPr>
          </w:p>
          <w:p w14:paraId="27E22FF2">
            <w:pPr>
              <w:adjustRightInd w:val="0"/>
              <w:snapToGrid w:val="0"/>
              <w:spacing w:line="360" w:lineRule="auto"/>
              <w:rPr>
                <w:rFonts w:ascii="宋体" w:hAnsi="宋体" w:eastAsia="宋体" w:cs="宋体"/>
                <w:color w:val="000000"/>
                <w:spacing w:val="-1"/>
                <w:kern w:val="2"/>
                <w:sz w:val="24"/>
                <w:szCs w:val="24"/>
                <w:lang w:eastAsia="en-US"/>
              </w:rPr>
            </w:pPr>
          </w:p>
          <w:p w14:paraId="49207C2F">
            <w:pPr>
              <w:adjustRightInd w:val="0"/>
              <w:snapToGrid w:val="0"/>
              <w:spacing w:line="360" w:lineRule="auto"/>
              <w:rPr>
                <w:rFonts w:ascii="宋体" w:hAnsi="宋体" w:eastAsia="宋体" w:cs="宋体"/>
                <w:color w:val="000000"/>
                <w:spacing w:val="-1"/>
                <w:kern w:val="2"/>
                <w:sz w:val="24"/>
                <w:szCs w:val="24"/>
                <w:lang w:eastAsia="en-US"/>
              </w:rPr>
            </w:pPr>
          </w:p>
          <w:p w14:paraId="3CD00A68">
            <w:pPr>
              <w:adjustRightInd w:val="0"/>
              <w:snapToGrid w:val="0"/>
              <w:spacing w:line="360" w:lineRule="auto"/>
              <w:rPr>
                <w:rFonts w:ascii="宋体" w:hAnsi="宋体" w:eastAsia="宋体" w:cs="宋体"/>
                <w:color w:val="000000"/>
                <w:spacing w:val="-1"/>
                <w:kern w:val="2"/>
                <w:sz w:val="24"/>
                <w:szCs w:val="24"/>
                <w:lang w:eastAsia="en-US"/>
              </w:rPr>
            </w:pPr>
          </w:p>
          <w:p w14:paraId="6CF4C98C">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保洁服务标 准</w:t>
            </w:r>
          </w:p>
        </w:tc>
        <w:tc>
          <w:tcPr>
            <w:tcW w:w="1620" w:type="dxa"/>
          </w:tcPr>
          <w:p w14:paraId="7FC5338C">
            <w:pPr>
              <w:adjustRightInd w:val="0"/>
              <w:snapToGrid w:val="0"/>
              <w:spacing w:line="360" w:lineRule="auto"/>
              <w:rPr>
                <w:rFonts w:ascii="宋体" w:hAnsi="宋体" w:eastAsia="宋体" w:cs="宋体"/>
                <w:color w:val="000000"/>
                <w:spacing w:val="-1"/>
                <w:kern w:val="2"/>
                <w:sz w:val="24"/>
                <w:szCs w:val="24"/>
                <w:lang w:eastAsia="en-US"/>
              </w:rPr>
            </w:pPr>
          </w:p>
          <w:p w14:paraId="76EF1D85">
            <w:pPr>
              <w:adjustRightInd w:val="0"/>
              <w:snapToGrid w:val="0"/>
              <w:spacing w:line="360" w:lineRule="auto"/>
              <w:rPr>
                <w:rFonts w:ascii="宋体" w:hAnsi="宋体" w:eastAsia="宋体" w:cs="宋体"/>
                <w:color w:val="000000"/>
                <w:spacing w:val="-1"/>
                <w:kern w:val="2"/>
                <w:sz w:val="24"/>
                <w:szCs w:val="24"/>
                <w:lang w:eastAsia="en-US"/>
              </w:rPr>
            </w:pPr>
          </w:p>
          <w:p w14:paraId="3A550F1F">
            <w:pPr>
              <w:adjustRightInd w:val="0"/>
              <w:snapToGrid w:val="0"/>
              <w:spacing w:line="360" w:lineRule="auto"/>
              <w:rPr>
                <w:rFonts w:ascii="宋体" w:hAnsi="宋体" w:eastAsia="宋体" w:cs="宋体"/>
                <w:color w:val="000000"/>
                <w:spacing w:val="-1"/>
                <w:kern w:val="2"/>
                <w:sz w:val="24"/>
                <w:szCs w:val="24"/>
                <w:lang w:eastAsia="en-US"/>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.1综合</w:t>
            </w:r>
            <w:r>
              <w:rPr>
                <w:rFonts w:hint="eastAsia" w:ascii="宋体" w:hAnsi="宋体" w:eastAsia="宋体" w:cs="宋体"/>
                <w:color w:val="000000"/>
                <w:spacing w:val="-1"/>
                <w:kern w:val="2"/>
                <w:sz w:val="24"/>
                <w:szCs w:val="24"/>
                <w:lang w:eastAsia="en-US"/>
              </w:rPr>
              <w:t>要求</w:t>
            </w:r>
          </w:p>
        </w:tc>
        <w:tc>
          <w:tcPr>
            <w:tcW w:w="7372" w:type="dxa"/>
          </w:tcPr>
          <w:p w14:paraId="00911222">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1、清洁卫生实行责任制，</w:t>
            </w:r>
            <w:r>
              <w:rPr>
                <w:rFonts w:hint="eastAsia" w:ascii="宋体" w:hAnsi="宋体" w:eastAsia="宋体" w:cs="宋体"/>
                <w:color w:val="000000"/>
                <w:spacing w:val="-1"/>
                <w:kern w:val="2"/>
                <w:sz w:val="24"/>
                <w:szCs w:val="24"/>
              </w:rPr>
              <w:t>明确</w:t>
            </w:r>
            <w:r>
              <w:rPr>
                <w:rFonts w:hint="eastAsia" w:ascii="宋体" w:hAnsi="宋体" w:eastAsia="宋体" w:cs="宋体"/>
                <w:color w:val="000000"/>
                <w:spacing w:val="-1"/>
                <w:kern w:val="2"/>
                <w:sz w:val="24"/>
                <w:szCs w:val="24"/>
                <w:lang w:eastAsia="en-US"/>
              </w:rPr>
              <w:t>专职清洁人员和</w:t>
            </w:r>
            <w:r>
              <w:rPr>
                <w:rFonts w:hint="eastAsia" w:ascii="宋体" w:hAnsi="宋体" w:eastAsia="宋体" w:cs="宋体"/>
                <w:color w:val="000000"/>
                <w:spacing w:val="-1"/>
                <w:kern w:val="2"/>
                <w:sz w:val="24"/>
                <w:szCs w:val="24"/>
              </w:rPr>
              <w:t>岗位</w:t>
            </w:r>
            <w:r>
              <w:rPr>
                <w:rFonts w:hint="eastAsia" w:ascii="宋体" w:hAnsi="宋体" w:eastAsia="宋体" w:cs="宋体"/>
                <w:color w:val="000000"/>
                <w:spacing w:val="-1"/>
                <w:kern w:val="2"/>
                <w:sz w:val="24"/>
                <w:szCs w:val="24"/>
                <w:lang w:eastAsia="en-US"/>
              </w:rPr>
              <w:t>责任。确保清洁区域无遗漏、无死角。</w:t>
            </w:r>
          </w:p>
          <w:p w14:paraId="2A0AA160">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2</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制定保洁工作计划和工作流程，监督和检查保洁按要求执行。</w:t>
            </w:r>
          </w:p>
          <w:p w14:paraId="3C1893A2">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3、做好节假日以及重要活动期间的保洁工作。</w:t>
            </w:r>
          </w:p>
          <w:p w14:paraId="423D8239">
            <w:pPr>
              <w:adjustRightInd w:val="0"/>
              <w:snapToGrid w:val="0"/>
              <w:spacing w:line="360" w:lineRule="auto"/>
              <w:rPr>
                <w:rFonts w:hint="eastAsia"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4、服务时间安排：原则上：会议室、主楼大厅、楼道、卫生间等处，</w:t>
            </w:r>
            <w:r>
              <w:rPr>
                <w:rFonts w:hint="eastAsia" w:ascii="宋体" w:hAnsi="宋体" w:eastAsia="宋体" w:cs="宋体"/>
                <w:color w:val="000000"/>
                <w:spacing w:val="-1"/>
                <w:kern w:val="2"/>
                <w:sz w:val="24"/>
                <w:szCs w:val="24"/>
                <w:lang w:eastAsia="en-US"/>
              </w:rPr>
              <w:t>工作日每天上午8：</w:t>
            </w:r>
            <w:r>
              <w:rPr>
                <w:rFonts w:hint="eastAsia" w:ascii="宋体" w:hAnsi="宋体" w:eastAsia="宋体" w:cs="宋体"/>
                <w:color w:val="000000"/>
                <w:spacing w:val="-1"/>
                <w:kern w:val="2"/>
                <w:sz w:val="24"/>
                <w:szCs w:val="24"/>
                <w:lang w:val="en-US" w:eastAsia="zh-CN"/>
              </w:rPr>
              <w:t>0</w:t>
            </w:r>
            <w:r>
              <w:rPr>
                <w:rFonts w:hint="eastAsia" w:ascii="宋体" w:hAnsi="宋体" w:eastAsia="宋体" w:cs="宋体"/>
                <w:color w:val="000000"/>
                <w:spacing w:val="-1"/>
                <w:kern w:val="2"/>
                <w:sz w:val="24"/>
                <w:szCs w:val="24"/>
                <w:lang w:eastAsia="en-US"/>
              </w:rPr>
              <w:t>0之前打扫完毕并开展动态保洁，非工作日上午9：00之前打扫完毕并开展动态保洁。辅楼保洁范围及一楼值班室内，工作每天上午9：30之前打扫完毕并开展动态保洁，非工作日每天上午10：00之前清扫完毕并开展动态保洁。遇有特殊情况，按照甲方安排时间进行，确保30分钟之内人员到位，2个小时之内完成全面保洁。</w:t>
            </w:r>
          </w:p>
          <w:p w14:paraId="1436F132">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rPr>
              <w:t>其他未详细列明的要求，参考前述服务时间及保洁服务标准要求。</w:t>
            </w:r>
          </w:p>
        </w:tc>
      </w:tr>
      <w:tr w14:paraId="3A2D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1238" w:type="dxa"/>
            <w:vMerge w:val="continue"/>
          </w:tcPr>
          <w:p w14:paraId="393D1DAD">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16ACC7C6">
            <w:pPr>
              <w:adjustRightInd w:val="0"/>
              <w:snapToGrid w:val="0"/>
              <w:spacing w:line="360" w:lineRule="auto"/>
              <w:rPr>
                <w:rFonts w:ascii="宋体" w:hAnsi="宋体" w:eastAsia="宋体" w:cs="宋体"/>
                <w:color w:val="000000"/>
                <w:spacing w:val="-1"/>
                <w:kern w:val="2"/>
                <w:sz w:val="24"/>
                <w:szCs w:val="24"/>
                <w:lang w:eastAsia="en-US"/>
              </w:rPr>
            </w:pPr>
          </w:p>
          <w:p w14:paraId="23C76DC4">
            <w:pPr>
              <w:adjustRightInd w:val="0"/>
              <w:snapToGrid w:val="0"/>
              <w:spacing w:line="360" w:lineRule="auto"/>
              <w:rPr>
                <w:rFonts w:ascii="宋体" w:hAnsi="宋体" w:eastAsia="宋体" w:cs="宋体"/>
                <w:color w:val="000000"/>
                <w:spacing w:val="-1"/>
                <w:kern w:val="2"/>
                <w:sz w:val="24"/>
                <w:szCs w:val="24"/>
                <w:lang w:eastAsia="en-US"/>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lang w:eastAsia="en-US"/>
              </w:rPr>
              <w:t>圾收集、清运</w:t>
            </w:r>
          </w:p>
        </w:tc>
        <w:tc>
          <w:tcPr>
            <w:tcW w:w="7372" w:type="dxa"/>
          </w:tcPr>
          <w:p w14:paraId="07194292">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1、各楼层设置垃圾收集点，每天定时清理，每天至少更换一次垃圾袋</w:t>
            </w:r>
            <w:r>
              <w:rPr>
                <w:rFonts w:hint="eastAsia" w:ascii="宋体" w:hAnsi="宋体" w:eastAsia="宋体" w:cs="宋体"/>
                <w:color w:val="000000"/>
                <w:spacing w:val="-1"/>
                <w:kern w:val="2"/>
                <w:sz w:val="24"/>
                <w:szCs w:val="24"/>
              </w:rPr>
              <w:t>（含各房间）</w:t>
            </w:r>
            <w:r>
              <w:rPr>
                <w:rFonts w:hint="eastAsia" w:ascii="宋体" w:hAnsi="宋体" w:eastAsia="宋体" w:cs="宋体"/>
                <w:color w:val="000000"/>
                <w:spacing w:val="-1"/>
                <w:kern w:val="2"/>
                <w:sz w:val="24"/>
                <w:szCs w:val="24"/>
                <w:lang w:eastAsia="en-US"/>
              </w:rPr>
              <w:t>。袋装垃圾摆放整齐，地面无明显垃圾，无污水外溢，无明显异味</w:t>
            </w:r>
            <w:r>
              <w:rPr>
                <w:rFonts w:hint="eastAsia" w:ascii="宋体" w:hAnsi="宋体" w:eastAsia="宋体" w:cs="宋体"/>
                <w:color w:val="000000"/>
                <w:spacing w:val="-1"/>
                <w:kern w:val="2"/>
                <w:sz w:val="24"/>
                <w:szCs w:val="24"/>
              </w:rPr>
              <w:t>。</w:t>
            </w:r>
          </w:p>
          <w:p w14:paraId="2974E147">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2"/>
                <w:kern w:val="0"/>
                <w:sz w:val="24"/>
                <w:szCs w:val="24"/>
                <w:lang w:eastAsia="en-US"/>
              </w:rPr>
              <w:t>2、</w:t>
            </w:r>
            <w:r>
              <w:rPr>
                <w:rFonts w:hint="eastAsia" w:ascii="宋体" w:hAnsi="宋体" w:eastAsia="宋体" w:cs="宋体"/>
                <w:color w:val="000000"/>
                <w:spacing w:val="-2"/>
                <w:kern w:val="0"/>
                <w:sz w:val="24"/>
                <w:szCs w:val="24"/>
              </w:rPr>
              <w:t>服务</w:t>
            </w:r>
            <w:r>
              <w:rPr>
                <w:rFonts w:ascii="宋体" w:hAnsi="宋体" w:eastAsia="宋体" w:cs="宋体"/>
                <w:color w:val="000000"/>
                <w:spacing w:val="-2"/>
                <w:kern w:val="0"/>
                <w:sz w:val="24"/>
                <w:szCs w:val="24"/>
              </w:rPr>
              <w:t>区域产生的垃圾每天清运至环卫垃圾转运点</w:t>
            </w:r>
            <w:r>
              <w:rPr>
                <w:rFonts w:hint="eastAsia" w:ascii="宋体" w:hAnsi="宋体" w:eastAsia="宋体" w:cs="宋体"/>
                <w:color w:val="000000"/>
                <w:spacing w:val="-2"/>
                <w:kern w:val="0"/>
                <w:sz w:val="24"/>
                <w:szCs w:val="24"/>
              </w:rPr>
              <w:t>，</w:t>
            </w:r>
            <w:r>
              <w:rPr>
                <w:rFonts w:hint="eastAsia" w:ascii="宋体" w:hAnsi="宋体" w:eastAsia="宋体" w:cs="宋体"/>
                <w:color w:val="000000"/>
                <w:spacing w:val="-1"/>
                <w:kern w:val="2"/>
                <w:sz w:val="24"/>
                <w:szCs w:val="24"/>
                <w:lang w:eastAsia="en-US"/>
              </w:rPr>
              <w:t>不得隔夜。</w:t>
            </w:r>
          </w:p>
        </w:tc>
      </w:tr>
      <w:tr w14:paraId="0EEA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38" w:type="dxa"/>
            <w:vMerge w:val="continue"/>
          </w:tcPr>
          <w:p w14:paraId="604DD670">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56923CA4">
            <w:pPr>
              <w:adjustRightInd w:val="0"/>
              <w:snapToGrid w:val="0"/>
              <w:spacing w:line="360" w:lineRule="auto"/>
              <w:rPr>
                <w:rFonts w:ascii="宋体" w:hAnsi="宋体" w:eastAsia="宋体" w:cs="宋体"/>
                <w:color w:val="000000"/>
                <w:spacing w:val="-1"/>
                <w:kern w:val="2"/>
                <w:sz w:val="24"/>
                <w:szCs w:val="24"/>
                <w:lang w:eastAsia="en-US"/>
              </w:rPr>
            </w:pPr>
          </w:p>
          <w:p w14:paraId="4F11113E">
            <w:pPr>
              <w:adjustRightInd w:val="0"/>
              <w:snapToGrid w:val="0"/>
              <w:spacing w:line="360" w:lineRule="auto"/>
              <w:rPr>
                <w:rFonts w:ascii="宋体" w:hAnsi="宋体" w:eastAsia="宋体" w:cs="宋体"/>
                <w:color w:val="000000"/>
                <w:spacing w:val="-1"/>
                <w:kern w:val="2"/>
                <w:sz w:val="24"/>
                <w:szCs w:val="24"/>
                <w:lang w:eastAsia="en-US"/>
              </w:rPr>
            </w:pPr>
          </w:p>
          <w:p w14:paraId="335BCC81">
            <w:pPr>
              <w:adjustRightInd w:val="0"/>
              <w:snapToGrid w:val="0"/>
              <w:spacing w:line="360" w:lineRule="auto"/>
              <w:rPr>
                <w:rFonts w:ascii="宋体" w:hAnsi="宋体" w:eastAsia="宋体" w:cs="宋体"/>
                <w:color w:val="000000"/>
                <w:spacing w:val="-1"/>
                <w:kern w:val="2"/>
                <w:sz w:val="24"/>
                <w:szCs w:val="24"/>
                <w:lang w:eastAsia="en-US"/>
              </w:rPr>
            </w:pPr>
          </w:p>
          <w:p w14:paraId="3BFE3B3E">
            <w:pPr>
              <w:adjustRightInd w:val="0"/>
              <w:snapToGrid w:val="0"/>
              <w:spacing w:line="360" w:lineRule="auto"/>
              <w:rPr>
                <w:rFonts w:ascii="宋体" w:hAnsi="宋体" w:eastAsia="宋体" w:cs="宋体"/>
                <w:color w:val="000000"/>
                <w:spacing w:val="-1"/>
                <w:kern w:val="2"/>
                <w:sz w:val="24"/>
                <w:szCs w:val="24"/>
                <w:lang w:eastAsia="en-US"/>
              </w:rPr>
            </w:pPr>
          </w:p>
          <w:p w14:paraId="760CE8CC">
            <w:pPr>
              <w:adjustRightInd w:val="0"/>
              <w:snapToGrid w:val="0"/>
              <w:spacing w:line="360" w:lineRule="auto"/>
              <w:rPr>
                <w:rFonts w:ascii="宋体" w:hAnsi="宋体" w:eastAsia="宋体" w:cs="宋体"/>
                <w:color w:val="000000"/>
                <w:spacing w:val="-1"/>
                <w:kern w:val="2"/>
                <w:sz w:val="24"/>
                <w:szCs w:val="24"/>
                <w:lang w:eastAsia="en-US"/>
              </w:rPr>
            </w:pPr>
          </w:p>
          <w:p w14:paraId="69870B18">
            <w:pPr>
              <w:adjustRightInd w:val="0"/>
              <w:snapToGrid w:val="0"/>
              <w:spacing w:line="360" w:lineRule="auto"/>
              <w:rPr>
                <w:rFonts w:ascii="宋体" w:hAnsi="宋体" w:eastAsia="宋体" w:cs="宋体"/>
                <w:color w:val="000000"/>
                <w:spacing w:val="-1"/>
                <w:kern w:val="2"/>
                <w:sz w:val="24"/>
                <w:szCs w:val="24"/>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.3走廊</w:t>
            </w:r>
            <w:r>
              <w:rPr>
                <w:rFonts w:hint="eastAsia" w:ascii="宋体" w:hAnsi="宋体" w:eastAsia="宋体" w:cs="宋体"/>
                <w:color w:val="000000"/>
                <w:spacing w:val="-1"/>
                <w:kern w:val="2"/>
                <w:sz w:val="24"/>
                <w:szCs w:val="24"/>
                <w:lang w:eastAsia="en-US"/>
              </w:rPr>
              <w:t>通道、</w:t>
            </w:r>
            <w:r>
              <w:rPr>
                <w:rFonts w:hint="eastAsia" w:ascii="宋体" w:hAnsi="宋体" w:eastAsia="宋体" w:cs="宋体"/>
                <w:color w:val="000000"/>
                <w:spacing w:val="-1"/>
                <w:kern w:val="2"/>
                <w:sz w:val="24"/>
                <w:szCs w:val="24"/>
              </w:rPr>
              <w:t>楼梯间、</w:t>
            </w:r>
            <w:r>
              <w:rPr>
                <w:rFonts w:hint="eastAsia" w:ascii="宋体" w:hAnsi="宋体" w:eastAsia="宋体" w:cs="宋体"/>
                <w:color w:val="000000"/>
                <w:spacing w:val="-1"/>
                <w:kern w:val="2"/>
                <w:sz w:val="24"/>
                <w:szCs w:val="24"/>
                <w:lang w:eastAsia="en-US"/>
              </w:rPr>
              <w:t>楼梯台阶及 大厅</w:t>
            </w:r>
            <w:r>
              <w:rPr>
                <w:rFonts w:hint="eastAsia" w:ascii="宋体" w:hAnsi="宋体" w:eastAsia="宋体" w:cs="宋体"/>
                <w:color w:val="000000"/>
                <w:spacing w:val="-1"/>
                <w:kern w:val="2"/>
                <w:sz w:val="24"/>
                <w:szCs w:val="24"/>
              </w:rPr>
              <w:t>、各房间室内外</w:t>
            </w:r>
          </w:p>
        </w:tc>
        <w:tc>
          <w:tcPr>
            <w:tcW w:w="7372" w:type="dxa"/>
          </w:tcPr>
          <w:p w14:paraId="09535690">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1</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楼梯间墙面每周至少除尘一次，楼梯间无灰尘，无乱贴乱画，梯步表面干净无污渍，每日保持楼梯</w:t>
            </w:r>
            <w:r>
              <w:rPr>
                <w:rFonts w:hint="eastAsia" w:ascii="宋体" w:hAnsi="宋体" w:eastAsia="宋体" w:cs="宋体"/>
                <w:color w:val="000000"/>
                <w:spacing w:val="-1"/>
                <w:kern w:val="2"/>
                <w:sz w:val="24"/>
                <w:szCs w:val="24"/>
              </w:rPr>
              <w:t>扶手</w:t>
            </w:r>
            <w:r>
              <w:rPr>
                <w:rFonts w:hint="eastAsia" w:ascii="宋体" w:hAnsi="宋体" w:eastAsia="宋体" w:cs="宋体"/>
                <w:color w:val="000000"/>
                <w:spacing w:val="-1"/>
                <w:kern w:val="2"/>
                <w:sz w:val="24"/>
                <w:szCs w:val="24"/>
                <w:lang w:eastAsia="en-US"/>
              </w:rPr>
              <w:t>护栏</w:t>
            </w:r>
            <w:r>
              <w:rPr>
                <w:rFonts w:hint="eastAsia" w:ascii="宋体" w:hAnsi="宋体" w:eastAsia="宋体" w:cs="宋体"/>
                <w:color w:val="000000"/>
                <w:spacing w:val="-1"/>
                <w:kern w:val="2"/>
                <w:sz w:val="24"/>
                <w:szCs w:val="24"/>
              </w:rPr>
              <w:t>带水擦拭至少一遍，</w:t>
            </w:r>
            <w:r>
              <w:rPr>
                <w:rFonts w:hint="eastAsia" w:ascii="宋体" w:hAnsi="宋体" w:eastAsia="宋体" w:cs="宋体"/>
                <w:color w:val="000000"/>
                <w:spacing w:val="-1"/>
                <w:kern w:val="2"/>
                <w:sz w:val="24"/>
                <w:szCs w:val="24"/>
                <w:lang w:eastAsia="en-US"/>
              </w:rPr>
              <w:t>干净、无灰尘。</w:t>
            </w:r>
          </w:p>
          <w:p w14:paraId="731A2C48">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2、每日循环清扫</w:t>
            </w:r>
            <w:r>
              <w:rPr>
                <w:rFonts w:hint="eastAsia" w:ascii="宋体" w:hAnsi="宋体" w:eastAsia="宋体" w:cs="宋体"/>
                <w:color w:val="000000"/>
                <w:spacing w:val="-1"/>
                <w:kern w:val="2"/>
                <w:sz w:val="24"/>
                <w:szCs w:val="24"/>
              </w:rPr>
              <w:t>所有</w:t>
            </w:r>
            <w:r>
              <w:rPr>
                <w:rFonts w:hint="eastAsia" w:ascii="宋体" w:hAnsi="宋体" w:eastAsia="宋体" w:cs="宋体"/>
                <w:color w:val="000000"/>
                <w:spacing w:val="-1"/>
                <w:kern w:val="2"/>
                <w:sz w:val="24"/>
                <w:szCs w:val="24"/>
                <w:lang w:eastAsia="en-US"/>
              </w:rPr>
              <w:t>地面垃圾，清除</w:t>
            </w:r>
            <w:r>
              <w:rPr>
                <w:rFonts w:hint="eastAsia" w:ascii="宋体" w:hAnsi="宋体" w:eastAsia="宋体" w:cs="宋体"/>
                <w:color w:val="000000"/>
                <w:spacing w:val="-1"/>
                <w:kern w:val="2"/>
                <w:sz w:val="24"/>
                <w:szCs w:val="24"/>
              </w:rPr>
              <w:t>所有</w:t>
            </w:r>
            <w:r>
              <w:rPr>
                <w:rFonts w:hint="eastAsia" w:ascii="宋体" w:hAnsi="宋体" w:eastAsia="宋体" w:cs="宋体"/>
                <w:color w:val="000000"/>
                <w:spacing w:val="-1"/>
                <w:kern w:val="2"/>
                <w:sz w:val="24"/>
                <w:szCs w:val="24"/>
                <w:lang w:eastAsia="en-US"/>
              </w:rPr>
              <w:t>台面、地面的污迹，每日至少拖洗两次，每月至少彻底清洗两次，平时发现污渍及时处理。地砖每月抛光一次</w:t>
            </w:r>
            <w:r>
              <w:rPr>
                <w:rFonts w:hint="eastAsia" w:ascii="宋体" w:hAnsi="宋体" w:eastAsia="宋体" w:cs="宋体"/>
                <w:color w:val="000000"/>
                <w:spacing w:val="-1"/>
                <w:kern w:val="2"/>
                <w:sz w:val="24"/>
                <w:szCs w:val="24"/>
              </w:rPr>
              <w:t>。</w:t>
            </w:r>
          </w:p>
          <w:p w14:paraId="5F3D1F65">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3、门窗及玻璃、纱网，踢脚线、牌匾、开关、插座、消防箱、配电箱、灯具等部位，每天清洁一遍</w:t>
            </w:r>
            <w:r>
              <w:rPr>
                <w:rFonts w:hint="eastAsia" w:ascii="宋体" w:hAnsi="宋体" w:eastAsia="宋体" w:cs="宋体"/>
                <w:color w:val="000000"/>
                <w:spacing w:val="-1"/>
                <w:kern w:val="2"/>
                <w:sz w:val="24"/>
                <w:szCs w:val="24"/>
              </w:rPr>
              <w:t>。</w:t>
            </w:r>
          </w:p>
          <w:p w14:paraId="4CF668BC">
            <w:pPr>
              <w:adjustRightInd w:val="0"/>
              <w:snapToGrid w:val="0"/>
              <w:spacing w:line="360" w:lineRule="auto"/>
              <w:ind w:firstLine="0" w:firstLineChars="0"/>
              <w:rPr>
                <w:rFonts w:ascii="宋体" w:hAnsi="宋体" w:eastAsia="宋体" w:cs="宋体"/>
                <w:color w:val="000000"/>
                <w:spacing w:val="-1"/>
                <w:kern w:val="2"/>
                <w:sz w:val="24"/>
                <w:szCs w:val="24"/>
              </w:rPr>
            </w:pPr>
            <w:r>
              <w:rPr>
                <w:rFonts w:ascii="宋体" w:hAnsi="宋体" w:eastAsia="宋体" w:cs="宋体"/>
                <w:color w:val="000000"/>
                <w:spacing w:val="-1"/>
                <w:kern w:val="2"/>
                <w:sz w:val="24"/>
                <w:szCs w:val="24"/>
              </w:rPr>
              <w:t>玻璃幕墙及玻璃顶棚外立面每年清理一次，蜘蛛网</w:t>
            </w:r>
            <w:r>
              <w:rPr>
                <w:rFonts w:hint="eastAsia" w:ascii="宋体" w:hAnsi="宋体" w:eastAsia="宋体" w:cs="宋体"/>
                <w:color w:val="000000"/>
                <w:spacing w:val="-1"/>
                <w:kern w:val="2"/>
                <w:sz w:val="24"/>
                <w:szCs w:val="24"/>
              </w:rPr>
              <w:t>、</w:t>
            </w:r>
            <w:r>
              <w:rPr>
                <w:rFonts w:ascii="宋体" w:hAnsi="宋体" w:eastAsia="宋体" w:cs="宋体"/>
                <w:color w:val="000000"/>
                <w:spacing w:val="-1"/>
                <w:kern w:val="2"/>
                <w:sz w:val="24"/>
                <w:szCs w:val="24"/>
              </w:rPr>
              <w:t>杂物</w:t>
            </w:r>
            <w:r>
              <w:rPr>
                <w:rFonts w:hint="eastAsia" w:ascii="宋体" w:hAnsi="宋体" w:eastAsia="宋体" w:cs="宋体"/>
                <w:color w:val="000000"/>
                <w:spacing w:val="-1"/>
                <w:kern w:val="2"/>
                <w:sz w:val="24"/>
                <w:szCs w:val="24"/>
              </w:rPr>
              <w:t>等</w:t>
            </w:r>
            <w:r>
              <w:rPr>
                <w:rFonts w:ascii="宋体" w:hAnsi="宋体" w:eastAsia="宋体" w:cs="宋体"/>
                <w:color w:val="000000"/>
                <w:spacing w:val="-1"/>
                <w:kern w:val="2"/>
                <w:sz w:val="24"/>
                <w:szCs w:val="24"/>
              </w:rPr>
              <w:t>随时清理。</w:t>
            </w:r>
          </w:p>
          <w:p w14:paraId="793F8594">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4、</w:t>
            </w:r>
            <w:r>
              <w:rPr>
                <w:rFonts w:hint="eastAsia" w:ascii="宋体" w:hAnsi="宋体" w:eastAsia="宋体" w:cs="宋体"/>
                <w:color w:val="000000"/>
                <w:spacing w:val="-1"/>
                <w:kern w:val="2"/>
                <w:sz w:val="24"/>
                <w:szCs w:val="24"/>
              </w:rPr>
              <w:t>确保：</w:t>
            </w:r>
            <w:r>
              <w:rPr>
                <w:rFonts w:hint="eastAsia" w:ascii="宋体" w:hAnsi="宋体" w:eastAsia="宋体" w:cs="宋体"/>
                <w:color w:val="000000"/>
                <w:spacing w:val="-1"/>
                <w:kern w:val="2"/>
                <w:sz w:val="24"/>
                <w:szCs w:val="24"/>
                <w:lang w:eastAsia="en-US"/>
              </w:rPr>
              <w:t>大厅、楼内、</w:t>
            </w:r>
            <w:r>
              <w:rPr>
                <w:rFonts w:hint="eastAsia" w:ascii="宋体" w:hAnsi="宋体" w:eastAsia="宋体" w:cs="宋体"/>
                <w:color w:val="000000"/>
                <w:spacing w:val="-1"/>
                <w:kern w:val="2"/>
                <w:sz w:val="24"/>
                <w:szCs w:val="24"/>
              </w:rPr>
              <w:t>走廊</w:t>
            </w:r>
            <w:r>
              <w:rPr>
                <w:rFonts w:hint="eastAsia" w:ascii="宋体" w:hAnsi="宋体" w:eastAsia="宋体" w:cs="宋体"/>
                <w:color w:val="000000"/>
                <w:spacing w:val="-1"/>
                <w:kern w:val="2"/>
                <w:sz w:val="24"/>
                <w:szCs w:val="24"/>
                <w:lang w:eastAsia="en-US"/>
              </w:rPr>
              <w:t>通道、</w:t>
            </w:r>
            <w:r>
              <w:rPr>
                <w:rFonts w:hint="eastAsia" w:ascii="宋体" w:hAnsi="宋体" w:eastAsia="宋体" w:cs="宋体"/>
                <w:color w:val="000000"/>
                <w:spacing w:val="-1"/>
                <w:kern w:val="2"/>
                <w:sz w:val="24"/>
                <w:szCs w:val="24"/>
              </w:rPr>
              <w:t>楼梯间</w:t>
            </w:r>
            <w:r>
              <w:rPr>
                <w:rFonts w:hint="eastAsia" w:ascii="宋体" w:hAnsi="宋体" w:eastAsia="宋体" w:cs="宋体"/>
                <w:color w:val="000000"/>
                <w:spacing w:val="-1"/>
                <w:kern w:val="2"/>
                <w:sz w:val="24"/>
                <w:szCs w:val="24"/>
                <w:lang w:eastAsia="en-US"/>
              </w:rPr>
              <w:t>地面干净、无污渍，有光泽</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保持地面材质原貌；门框、窗框、窗台</w:t>
            </w:r>
            <w:r>
              <w:rPr>
                <w:rFonts w:hint="eastAsia" w:ascii="宋体" w:hAnsi="宋体" w:eastAsia="宋体" w:cs="宋体"/>
                <w:color w:val="000000"/>
                <w:spacing w:val="-1"/>
                <w:kern w:val="2"/>
                <w:sz w:val="24"/>
                <w:szCs w:val="24"/>
              </w:rPr>
              <w:t>、纱网、踢脚线</w:t>
            </w:r>
            <w:r>
              <w:rPr>
                <w:rFonts w:hint="eastAsia" w:ascii="宋体" w:hAnsi="宋体" w:eastAsia="宋体" w:cs="宋体"/>
                <w:color w:val="000000"/>
                <w:spacing w:val="-1"/>
                <w:kern w:val="2"/>
                <w:sz w:val="24"/>
                <w:szCs w:val="24"/>
                <w:lang w:eastAsia="en-US"/>
              </w:rPr>
              <w:t>表面光亮、无灰尘、无污渍；门、窗玻璃及窗帘干净无尘，透光性好，无明显印迹；各种金属件表面干净，无污渍，有金属光泽；门把手</w:t>
            </w:r>
            <w:r>
              <w:rPr>
                <w:rFonts w:hint="eastAsia" w:ascii="宋体" w:hAnsi="宋体" w:eastAsia="宋体" w:cs="宋体"/>
                <w:color w:val="000000"/>
                <w:spacing w:val="-1"/>
                <w:kern w:val="2"/>
                <w:sz w:val="24"/>
                <w:szCs w:val="24"/>
              </w:rPr>
              <w:t>及扶手</w:t>
            </w:r>
            <w:r>
              <w:rPr>
                <w:rFonts w:hint="eastAsia" w:ascii="宋体" w:hAnsi="宋体" w:eastAsia="宋体" w:cs="宋体"/>
                <w:color w:val="000000"/>
                <w:spacing w:val="-1"/>
                <w:kern w:val="2"/>
                <w:sz w:val="24"/>
                <w:szCs w:val="24"/>
                <w:lang w:eastAsia="en-US"/>
              </w:rPr>
              <w:t>干净、无印迹、定时消毒；牌匾、开关、插座、消防箱、配电箱、灯具</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天花板</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空调风口等部位干净，无污渍</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无蛛网；进出口地垫摆放整齐，表面干净无杂物，盆栽植物无积尘；电子显示屏干净无尘。</w:t>
            </w:r>
          </w:p>
        </w:tc>
      </w:tr>
      <w:tr w14:paraId="568C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5" w:hRule="atLeast"/>
        </w:trPr>
        <w:tc>
          <w:tcPr>
            <w:tcW w:w="1238" w:type="dxa"/>
            <w:vMerge w:val="continue"/>
          </w:tcPr>
          <w:p w14:paraId="0F16E7A4">
            <w:pPr>
              <w:adjustRightInd w:val="0"/>
              <w:snapToGrid w:val="0"/>
              <w:spacing w:line="360" w:lineRule="auto"/>
              <w:rPr>
                <w:rFonts w:ascii="宋体" w:hAnsi="宋体" w:eastAsia="宋体" w:cs="Times New Roman"/>
                <w:color w:val="000000"/>
                <w:kern w:val="0"/>
                <w:sz w:val="24"/>
                <w:szCs w:val="24"/>
              </w:rPr>
            </w:pPr>
          </w:p>
        </w:tc>
        <w:tc>
          <w:tcPr>
            <w:tcW w:w="1620" w:type="dxa"/>
          </w:tcPr>
          <w:p w14:paraId="1CAEA6CA">
            <w:pPr>
              <w:adjustRightInd w:val="0"/>
              <w:snapToGrid w:val="0"/>
              <w:spacing w:line="360" w:lineRule="auto"/>
              <w:rPr>
                <w:rFonts w:ascii="宋体" w:hAnsi="宋体" w:eastAsia="宋体" w:cs="宋体"/>
                <w:color w:val="000000"/>
                <w:spacing w:val="-1"/>
                <w:kern w:val="2"/>
                <w:sz w:val="24"/>
                <w:szCs w:val="24"/>
                <w:lang w:eastAsia="en-US"/>
              </w:rPr>
            </w:pPr>
          </w:p>
          <w:p w14:paraId="43F01955">
            <w:pPr>
              <w:adjustRightInd w:val="0"/>
              <w:snapToGrid w:val="0"/>
              <w:spacing w:line="360" w:lineRule="auto"/>
              <w:rPr>
                <w:rFonts w:ascii="宋体" w:hAnsi="宋体" w:eastAsia="宋体" w:cs="宋体"/>
                <w:color w:val="000000"/>
                <w:spacing w:val="-1"/>
                <w:kern w:val="2"/>
                <w:sz w:val="24"/>
                <w:szCs w:val="24"/>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.4</w:t>
            </w:r>
            <w:r>
              <w:rPr>
                <w:rFonts w:hint="eastAsia" w:ascii="宋体" w:hAnsi="宋体" w:eastAsia="宋体" w:cs="宋体"/>
                <w:color w:val="000000"/>
                <w:spacing w:val="-1"/>
                <w:kern w:val="2"/>
                <w:sz w:val="24"/>
                <w:szCs w:val="24"/>
                <w:lang w:eastAsia="en-US"/>
              </w:rPr>
              <w:t>卫生间</w:t>
            </w:r>
            <w:r>
              <w:rPr>
                <w:rFonts w:hint="eastAsia" w:ascii="宋体" w:hAnsi="宋体" w:eastAsia="宋体" w:cs="宋体"/>
                <w:color w:val="000000"/>
                <w:spacing w:val="-1"/>
                <w:kern w:val="2"/>
                <w:sz w:val="24"/>
                <w:szCs w:val="24"/>
              </w:rPr>
              <w:t>（含服务区域内所有卫生间、淋浴区）</w:t>
            </w:r>
          </w:p>
        </w:tc>
        <w:tc>
          <w:tcPr>
            <w:tcW w:w="7372" w:type="dxa"/>
          </w:tcPr>
          <w:p w14:paraId="2E2E311A">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1</w:t>
            </w:r>
            <w:r>
              <w:rPr>
                <w:rFonts w:hint="eastAsia" w:ascii="宋体" w:hAnsi="宋体" w:eastAsia="宋体" w:cs="宋体"/>
                <w:color w:val="000000"/>
                <w:spacing w:val="-1"/>
                <w:kern w:val="2"/>
                <w:sz w:val="24"/>
                <w:szCs w:val="24"/>
              </w:rPr>
              <w:t>、</w:t>
            </w:r>
            <w:r>
              <w:rPr>
                <w:rFonts w:ascii="宋体" w:hAnsi="宋体" w:eastAsia="宋体" w:cs="宋体"/>
                <w:color w:val="000000"/>
                <w:spacing w:val="-1"/>
                <w:kern w:val="2"/>
                <w:sz w:val="24"/>
                <w:szCs w:val="24"/>
              </w:rPr>
              <w:t>地面、台面随时清洁并保持干燥。洁具</w:t>
            </w:r>
            <w:r>
              <w:rPr>
                <w:rFonts w:hint="eastAsia" w:ascii="宋体" w:hAnsi="宋体" w:eastAsia="宋体" w:cs="宋体"/>
                <w:color w:val="000000"/>
                <w:spacing w:val="-1"/>
                <w:kern w:val="2"/>
                <w:sz w:val="24"/>
                <w:szCs w:val="24"/>
              </w:rPr>
              <w:t>等卫浴设施</w:t>
            </w:r>
            <w:r>
              <w:rPr>
                <w:rFonts w:ascii="宋体" w:hAnsi="宋体" w:eastAsia="宋体" w:cs="宋体"/>
                <w:color w:val="000000"/>
                <w:spacing w:val="-1"/>
                <w:kern w:val="2"/>
                <w:sz w:val="24"/>
                <w:szCs w:val="24"/>
              </w:rPr>
              <w:t>每天彻底刷洗一次，始终保持光洁，无杂物、无异味。墙面、柜门、隔板及踢脚线、窗户、门框等，每天清洁一遍，保持无水渍、无灰尘。卫生间纸篓每天倾倒两次。</w:t>
            </w:r>
          </w:p>
          <w:p w14:paraId="7FD691D4">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lang w:eastAsia="en-US"/>
              </w:rPr>
              <w:t>保证洗手间</w:t>
            </w:r>
            <w:r>
              <w:rPr>
                <w:rFonts w:hint="eastAsia" w:ascii="宋体" w:hAnsi="宋体" w:eastAsia="宋体" w:cs="宋体"/>
                <w:color w:val="000000"/>
                <w:spacing w:val="-1"/>
                <w:kern w:val="2"/>
                <w:sz w:val="24"/>
                <w:szCs w:val="24"/>
              </w:rPr>
              <w:t>（</w:t>
            </w:r>
            <w:r>
              <w:rPr>
                <w:rFonts w:ascii="宋体" w:hAnsi="宋体" w:eastAsia="宋体" w:cs="Times New Roman"/>
                <w:color w:val="000000"/>
                <w:spacing w:val="-1"/>
                <w:kern w:val="0"/>
                <w:sz w:val="24"/>
                <w:szCs w:val="24"/>
              </w:rPr>
              <w:t>卫生间</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无异味、无水迹、尿迹、无污渍</w:t>
            </w:r>
            <w:r>
              <w:rPr>
                <w:rFonts w:hint="eastAsia" w:ascii="宋体" w:hAnsi="宋体" w:eastAsia="宋体" w:cs="宋体"/>
                <w:color w:val="000000"/>
                <w:spacing w:val="-1"/>
                <w:kern w:val="2"/>
                <w:sz w:val="24"/>
                <w:szCs w:val="24"/>
              </w:rPr>
              <w:t>、无灰尘</w:t>
            </w:r>
            <w:r>
              <w:rPr>
                <w:rFonts w:hint="eastAsia" w:ascii="宋体" w:hAnsi="宋体" w:eastAsia="宋体" w:cs="宋体"/>
                <w:color w:val="000000"/>
                <w:spacing w:val="-1"/>
                <w:kern w:val="2"/>
                <w:sz w:val="24"/>
                <w:szCs w:val="24"/>
                <w:lang w:eastAsia="en-US"/>
              </w:rPr>
              <w:t>；镜面清洁光亮，</w:t>
            </w:r>
            <w:r>
              <w:rPr>
                <w:rFonts w:hint="eastAsia" w:ascii="宋体" w:hAnsi="宋体" w:eastAsia="宋体" w:cs="宋体"/>
                <w:color w:val="000000"/>
                <w:spacing w:val="-1"/>
                <w:kern w:val="2"/>
                <w:sz w:val="24"/>
                <w:szCs w:val="24"/>
              </w:rPr>
              <w:t>内</w:t>
            </w:r>
            <w:r>
              <w:rPr>
                <w:rFonts w:hint="eastAsia" w:ascii="宋体" w:hAnsi="宋体" w:eastAsia="宋体" w:cs="宋体"/>
                <w:color w:val="000000"/>
                <w:spacing w:val="-1"/>
                <w:kern w:val="2"/>
                <w:sz w:val="24"/>
                <w:szCs w:val="24"/>
                <w:lang w:eastAsia="en-US"/>
              </w:rPr>
              <w:t>面、隔断无污迹、无灰尘。垃圾桶内、外干净</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垃圾袋内垃圾不超过1/2,每日更换不低于一次。</w:t>
            </w:r>
          </w:p>
          <w:p w14:paraId="179578FF">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Times New Roman"/>
                <w:color w:val="000000"/>
                <w:spacing w:val="2"/>
                <w:kern w:val="0"/>
                <w:sz w:val="24"/>
                <w:szCs w:val="24"/>
              </w:rPr>
              <w:t>3、</w:t>
            </w:r>
            <w:r>
              <w:rPr>
                <w:rFonts w:ascii="宋体" w:hAnsi="宋体" w:eastAsia="宋体" w:cs="Times New Roman"/>
                <w:color w:val="000000"/>
                <w:spacing w:val="2"/>
                <w:kern w:val="0"/>
                <w:sz w:val="24"/>
                <w:szCs w:val="24"/>
              </w:rPr>
              <w:t>及时疏通卫生间下水管道(需工程类维修除</w:t>
            </w:r>
            <w:r>
              <w:rPr>
                <w:rFonts w:ascii="宋体" w:hAnsi="宋体" w:eastAsia="宋体" w:cs="Times New Roman"/>
                <w:color w:val="000000"/>
                <w:spacing w:val="1"/>
                <w:kern w:val="0"/>
                <w:sz w:val="24"/>
                <w:szCs w:val="24"/>
              </w:rPr>
              <w:t>外)</w:t>
            </w:r>
            <w:r>
              <w:rPr>
                <w:rFonts w:hint="eastAsia" w:ascii="宋体" w:hAnsi="宋体" w:eastAsia="宋体" w:cs="Times New Roman"/>
                <w:color w:val="000000"/>
                <w:spacing w:val="1"/>
                <w:kern w:val="0"/>
                <w:sz w:val="24"/>
                <w:szCs w:val="24"/>
              </w:rPr>
              <w:t>。</w:t>
            </w:r>
          </w:p>
        </w:tc>
      </w:tr>
      <w:tr w14:paraId="73FF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trPr>
        <w:tc>
          <w:tcPr>
            <w:tcW w:w="1238" w:type="dxa"/>
          </w:tcPr>
          <w:p w14:paraId="06A39137">
            <w:pPr>
              <w:adjustRightInd w:val="0"/>
              <w:snapToGrid w:val="0"/>
              <w:spacing w:line="360" w:lineRule="auto"/>
              <w:rPr>
                <w:rFonts w:ascii="宋体" w:hAnsi="宋体" w:eastAsia="宋体" w:cs="Times New Roman"/>
                <w:color w:val="000000"/>
                <w:kern w:val="0"/>
                <w:sz w:val="24"/>
                <w:szCs w:val="24"/>
              </w:rPr>
            </w:pPr>
          </w:p>
        </w:tc>
        <w:tc>
          <w:tcPr>
            <w:tcW w:w="1620" w:type="dxa"/>
          </w:tcPr>
          <w:p w14:paraId="31BD0CF6">
            <w:pPr>
              <w:adjustRightInd w:val="0"/>
              <w:snapToGrid w:val="0"/>
              <w:spacing w:line="360" w:lineRule="auto"/>
              <w:rPr>
                <w:rFonts w:ascii="宋体" w:hAnsi="宋体" w:eastAsia="宋体" w:cs="宋体"/>
                <w:color w:val="000000"/>
                <w:spacing w:val="-1"/>
                <w:kern w:val="2"/>
                <w:sz w:val="24"/>
                <w:szCs w:val="24"/>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.5厨房</w:t>
            </w:r>
          </w:p>
        </w:tc>
        <w:tc>
          <w:tcPr>
            <w:tcW w:w="7372" w:type="dxa"/>
          </w:tcPr>
          <w:p w14:paraId="27500D95">
            <w:pPr>
              <w:numPr>
                <w:ilvl w:val="0"/>
                <w:numId w:val="2"/>
              </w:num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保证</w:t>
            </w:r>
            <w:r>
              <w:rPr>
                <w:rFonts w:hint="eastAsia" w:ascii="宋体" w:hAnsi="宋体" w:eastAsia="宋体" w:cs="宋体"/>
                <w:color w:val="000000"/>
                <w:spacing w:val="-1"/>
                <w:kern w:val="2"/>
                <w:sz w:val="24"/>
                <w:szCs w:val="24"/>
              </w:rPr>
              <w:t>空间区域</w:t>
            </w:r>
            <w:r>
              <w:rPr>
                <w:rFonts w:hint="eastAsia" w:ascii="宋体" w:hAnsi="宋体" w:eastAsia="宋体" w:cs="宋体"/>
                <w:color w:val="000000"/>
                <w:spacing w:val="-1"/>
                <w:kern w:val="2"/>
                <w:sz w:val="24"/>
                <w:szCs w:val="24"/>
                <w:lang w:eastAsia="en-US"/>
              </w:rPr>
              <w:t>无异味、无水迹、无污渍</w:t>
            </w:r>
            <w:r>
              <w:rPr>
                <w:rFonts w:hint="eastAsia" w:ascii="宋体" w:hAnsi="宋体" w:eastAsia="宋体" w:cs="宋体"/>
                <w:color w:val="000000"/>
                <w:spacing w:val="-1"/>
                <w:kern w:val="2"/>
                <w:sz w:val="24"/>
                <w:szCs w:val="24"/>
              </w:rPr>
              <w:t>。</w:t>
            </w:r>
          </w:p>
          <w:p w14:paraId="2BB8924B">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2、内</w:t>
            </w:r>
            <w:r>
              <w:rPr>
                <w:rFonts w:hint="eastAsia" w:ascii="宋体" w:hAnsi="宋体" w:eastAsia="宋体" w:cs="宋体"/>
                <w:color w:val="000000"/>
                <w:spacing w:val="-1"/>
                <w:kern w:val="2"/>
                <w:sz w:val="24"/>
                <w:szCs w:val="24"/>
                <w:lang w:eastAsia="en-US"/>
              </w:rPr>
              <w:t>面、隔断无污迹、无灰尘。垃圾桶内、外干净</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垃圾袋内垃圾不超过1/2,每日更换不低于一次。</w:t>
            </w:r>
          </w:p>
          <w:p w14:paraId="654BFFB8">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Times New Roman"/>
                <w:color w:val="000000"/>
                <w:spacing w:val="-1"/>
                <w:kern w:val="0"/>
                <w:sz w:val="24"/>
                <w:szCs w:val="24"/>
              </w:rPr>
              <w:t>3、</w:t>
            </w:r>
            <w:r>
              <w:rPr>
                <w:rFonts w:hint="eastAsia" w:ascii="宋体" w:hAnsi="宋体" w:eastAsia="宋体" w:cs="宋体"/>
                <w:color w:val="000000"/>
                <w:spacing w:val="-1"/>
                <w:kern w:val="2"/>
                <w:sz w:val="24"/>
                <w:szCs w:val="24"/>
              </w:rPr>
              <w:t>厨余垃圾及时清除并按规定处理</w:t>
            </w:r>
            <w:r>
              <w:rPr>
                <w:rFonts w:hint="eastAsia" w:ascii="宋体" w:hAnsi="宋体" w:eastAsia="宋体" w:cs="宋体"/>
                <w:color w:val="000000"/>
                <w:spacing w:val="-1"/>
                <w:kern w:val="2"/>
                <w:sz w:val="24"/>
                <w:szCs w:val="24"/>
                <w:lang w:eastAsia="en-US"/>
              </w:rPr>
              <w:t>；</w:t>
            </w:r>
          </w:p>
          <w:p w14:paraId="0C120D83">
            <w:pPr>
              <w:adjustRightInd w:val="0"/>
              <w:snapToGrid w:val="0"/>
              <w:spacing w:line="360" w:lineRule="auto"/>
              <w:rPr>
                <w:rFonts w:ascii="宋体" w:hAnsi="宋体" w:eastAsia="宋体" w:cs="Times New Roman"/>
                <w:color w:val="000000"/>
                <w:spacing w:val="-1"/>
                <w:kern w:val="0"/>
                <w:sz w:val="24"/>
                <w:szCs w:val="24"/>
              </w:rPr>
            </w:pPr>
            <w:r>
              <w:rPr>
                <w:rFonts w:hint="eastAsia" w:ascii="宋体" w:hAnsi="宋体" w:eastAsia="宋体" w:cs="宋体"/>
                <w:color w:val="000000"/>
                <w:spacing w:val="-1"/>
                <w:kern w:val="2"/>
                <w:sz w:val="24"/>
                <w:szCs w:val="24"/>
              </w:rPr>
              <w:t>4、</w:t>
            </w:r>
            <w:r>
              <w:rPr>
                <w:rFonts w:ascii="宋体" w:hAnsi="宋体" w:eastAsia="宋体" w:cs="Times New Roman"/>
                <w:color w:val="000000"/>
                <w:spacing w:val="2"/>
                <w:kern w:val="0"/>
                <w:sz w:val="24"/>
                <w:szCs w:val="24"/>
              </w:rPr>
              <w:t>及时疏通卫生间下水管道(需工程类维修除</w:t>
            </w:r>
            <w:r>
              <w:rPr>
                <w:rFonts w:ascii="宋体" w:hAnsi="宋体" w:eastAsia="宋体" w:cs="Times New Roman"/>
                <w:color w:val="000000"/>
                <w:spacing w:val="1"/>
                <w:kern w:val="0"/>
                <w:sz w:val="24"/>
                <w:szCs w:val="24"/>
              </w:rPr>
              <w:t>外)</w:t>
            </w:r>
            <w:r>
              <w:rPr>
                <w:rFonts w:hint="eastAsia" w:ascii="宋体" w:hAnsi="宋体" w:eastAsia="宋体" w:cs="Times New Roman"/>
                <w:color w:val="000000"/>
                <w:spacing w:val="1"/>
                <w:kern w:val="0"/>
                <w:sz w:val="24"/>
                <w:szCs w:val="24"/>
              </w:rPr>
              <w:t>。</w:t>
            </w:r>
          </w:p>
        </w:tc>
      </w:tr>
      <w:tr w14:paraId="7817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5" w:hRule="atLeast"/>
        </w:trPr>
        <w:tc>
          <w:tcPr>
            <w:tcW w:w="1238" w:type="dxa"/>
          </w:tcPr>
          <w:p w14:paraId="5299B3CA">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3648CD42">
            <w:pPr>
              <w:adjustRightInd w:val="0"/>
              <w:snapToGrid w:val="0"/>
              <w:spacing w:line="360" w:lineRule="auto"/>
              <w:rPr>
                <w:rFonts w:ascii="宋体" w:hAnsi="宋体" w:eastAsia="宋体" w:cs="宋体"/>
                <w:color w:val="000000"/>
                <w:spacing w:val="-1"/>
                <w:kern w:val="2"/>
                <w:sz w:val="24"/>
                <w:szCs w:val="24"/>
                <w:lang w:eastAsia="en-US"/>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.6</w:t>
            </w:r>
            <w:r>
              <w:rPr>
                <w:rFonts w:hint="eastAsia" w:ascii="宋体" w:hAnsi="宋体" w:eastAsia="宋体" w:cs="宋体"/>
                <w:color w:val="000000"/>
                <w:spacing w:val="-1"/>
                <w:kern w:val="2"/>
                <w:sz w:val="24"/>
                <w:szCs w:val="24"/>
                <w:lang w:eastAsia="en-US"/>
              </w:rPr>
              <w:t>会议室</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及其他公共场所</w:t>
            </w:r>
          </w:p>
        </w:tc>
        <w:tc>
          <w:tcPr>
            <w:tcW w:w="7372" w:type="dxa"/>
          </w:tcPr>
          <w:p w14:paraId="338D99B4">
            <w:pPr>
              <w:numPr>
                <w:ilvl w:val="0"/>
                <w:numId w:val="3"/>
              </w:num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每天对地面、</w:t>
            </w:r>
            <w:r>
              <w:rPr>
                <w:rFonts w:hint="eastAsia" w:ascii="宋体" w:hAnsi="宋体" w:eastAsia="宋体" w:cs="宋体"/>
                <w:color w:val="000000"/>
                <w:spacing w:val="-1"/>
                <w:kern w:val="2"/>
                <w:sz w:val="24"/>
                <w:szCs w:val="24"/>
              </w:rPr>
              <w:t>墙面、设施设备、</w:t>
            </w:r>
            <w:r>
              <w:rPr>
                <w:rFonts w:hint="eastAsia" w:ascii="宋体" w:hAnsi="宋体" w:eastAsia="宋体" w:cs="宋体"/>
                <w:color w:val="000000"/>
                <w:spacing w:val="-1"/>
                <w:kern w:val="2"/>
                <w:sz w:val="24"/>
                <w:szCs w:val="24"/>
                <w:lang w:eastAsia="en-US"/>
              </w:rPr>
              <w:t>办公桌椅、办公设备除尘去污。</w:t>
            </w:r>
            <w:r>
              <w:rPr>
                <w:rFonts w:ascii="宋体" w:hAnsi="宋体" w:eastAsia="宋体" w:cs="宋体"/>
                <w:color w:val="000000"/>
                <w:spacing w:val="-1"/>
                <w:kern w:val="2"/>
                <w:sz w:val="24"/>
                <w:szCs w:val="24"/>
              </w:rPr>
              <w:t>地面</w:t>
            </w:r>
            <w:r>
              <w:rPr>
                <w:rFonts w:hint="eastAsia" w:ascii="宋体" w:hAnsi="宋体" w:eastAsia="宋体" w:cs="宋体"/>
                <w:color w:val="000000"/>
                <w:spacing w:val="-1"/>
                <w:kern w:val="2"/>
                <w:sz w:val="24"/>
                <w:szCs w:val="24"/>
              </w:rPr>
              <w:t>、墙面、地胶</w:t>
            </w:r>
            <w:r>
              <w:rPr>
                <w:rFonts w:ascii="宋体" w:hAnsi="宋体" w:eastAsia="宋体" w:cs="宋体"/>
                <w:color w:val="000000"/>
                <w:spacing w:val="-1"/>
                <w:kern w:val="2"/>
                <w:sz w:val="24"/>
                <w:szCs w:val="24"/>
              </w:rPr>
              <w:t>、桌面、椅面、椅把手</w:t>
            </w:r>
            <w:r>
              <w:rPr>
                <w:rFonts w:hint="eastAsia" w:ascii="宋体" w:hAnsi="宋体" w:eastAsia="宋体" w:cs="宋体"/>
                <w:color w:val="000000"/>
                <w:spacing w:val="-1"/>
                <w:kern w:val="2"/>
                <w:sz w:val="24"/>
                <w:szCs w:val="24"/>
              </w:rPr>
              <w:t>及设备、器材表面</w:t>
            </w:r>
            <w:r>
              <w:rPr>
                <w:rFonts w:ascii="宋体" w:hAnsi="宋体" w:eastAsia="宋体" w:cs="宋体"/>
                <w:color w:val="000000"/>
                <w:spacing w:val="-1"/>
                <w:kern w:val="2"/>
                <w:sz w:val="24"/>
                <w:szCs w:val="24"/>
              </w:rPr>
              <w:t>每天带水擦拭一遍，踢脚线、窗户、门框水平檐口、开关插座上檐口等容易积灰处每天清洁一次，门窗立面、桌腿、椅腿每月清洁一遍。地毯、布质沙发每半个月吸尘一遍</w:t>
            </w:r>
            <w:r>
              <w:rPr>
                <w:rFonts w:hint="eastAsia" w:ascii="宋体" w:hAnsi="宋体" w:eastAsia="宋体" w:cs="宋体"/>
                <w:color w:val="000000"/>
                <w:spacing w:val="-1"/>
                <w:kern w:val="2"/>
                <w:sz w:val="24"/>
                <w:szCs w:val="24"/>
              </w:rPr>
              <w:t>。</w:t>
            </w:r>
          </w:p>
          <w:p w14:paraId="3D2CF86D">
            <w:pPr>
              <w:numPr>
                <w:ilvl w:val="0"/>
                <w:numId w:val="3"/>
              </w:num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每次房间使用结束后及时清洁，墙、顶面保持整洁。地面干净 无灰尘，椅子、茶几、茶杯、烟缸等随时整理清洁。</w:t>
            </w:r>
          </w:p>
          <w:p w14:paraId="0F20DA70">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3、</w:t>
            </w:r>
            <w:r>
              <w:rPr>
                <w:rFonts w:hint="eastAsia" w:ascii="宋体" w:hAnsi="宋体" w:eastAsia="宋体" w:cs="宋体"/>
                <w:color w:val="000000"/>
                <w:spacing w:val="-1"/>
                <w:kern w:val="2"/>
                <w:sz w:val="24"/>
                <w:szCs w:val="24"/>
                <w:lang w:eastAsia="en-US"/>
              </w:rPr>
              <w:t>保持公共场所各部位干净、整齐。外墙目视洁净、无 污垢；表面、接缝、角落、边线等处洁净，无污迹、无 积尘。平台、屋顶无垃圾堆积。</w:t>
            </w:r>
          </w:p>
          <w:p w14:paraId="58AA5E88">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rPr>
              <w:t>4、</w:t>
            </w:r>
            <w:r>
              <w:rPr>
                <w:rFonts w:ascii="宋体" w:hAnsi="宋体" w:eastAsia="宋体" w:cs="Times New Roman"/>
                <w:color w:val="000000"/>
                <w:spacing w:val="2"/>
                <w:kern w:val="0"/>
                <w:sz w:val="24"/>
                <w:szCs w:val="24"/>
              </w:rPr>
              <w:t>及时疏通下水管道(需工程类维修除</w:t>
            </w:r>
            <w:r>
              <w:rPr>
                <w:rFonts w:ascii="宋体" w:hAnsi="宋体" w:eastAsia="宋体" w:cs="Times New Roman"/>
                <w:color w:val="000000"/>
                <w:spacing w:val="1"/>
                <w:kern w:val="0"/>
                <w:sz w:val="24"/>
                <w:szCs w:val="24"/>
              </w:rPr>
              <w:t>外)</w:t>
            </w:r>
            <w:r>
              <w:rPr>
                <w:rFonts w:hint="eastAsia" w:ascii="宋体" w:hAnsi="宋体" w:eastAsia="宋体" w:cs="Times New Roman"/>
                <w:color w:val="000000"/>
                <w:spacing w:val="1"/>
                <w:kern w:val="0"/>
                <w:sz w:val="24"/>
                <w:szCs w:val="24"/>
              </w:rPr>
              <w:t>。</w:t>
            </w:r>
          </w:p>
        </w:tc>
      </w:tr>
      <w:tr w14:paraId="10BE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38" w:type="dxa"/>
          </w:tcPr>
          <w:p w14:paraId="1FF3AC48">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454119A5">
            <w:pPr>
              <w:widowControl w:val="0"/>
              <w:adjustRightInd w:val="0"/>
              <w:snapToGrid w:val="0"/>
              <w:spacing w:line="360" w:lineRule="auto"/>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4"/>
                <w:kern w:val="0"/>
                <w:sz w:val="24"/>
                <w:szCs w:val="24"/>
                <w:lang w:val="en-US" w:eastAsia="en-US" w:bidi="ar-SA"/>
              </w:rPr>
              <w:t>设备用房</w:t>
            </w:r>
          </w:p>
        </w:tc>
        <w:tc>
          <w:tcPr>
            <w:tcW w:w="7372" w:type="dxa"/>
          </w:tcPr>
          <w:p w14:paraId="1D892421">
            <w:pPr>
              <w:widowControl w:val="0"/>
              <w:adjustRightInd w:val="0"/>
              <w:snapToGrid w:val="0"/>
              <w:spacing w:line="360" w:lineRule="auto"/>
              <w:ind w:left="13" w:right="134"/>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4"/>
                <w:kern w:val="0"/>
                <w:sz w:val="24"/>
                <w:szCs w:val="24"/>
                <w:lang w:val="en-US" w:eastAsia="en-US" w:bidi="ar-SA"/>
              </w:rPr>
              <w:t>每天清扫一次。设备机房、管道、指示牌无卫生死角、</w:t>
            </w:r>
            <w:r>
              <w:rPr>
                <w:rFonts w:ascii="宋体" w:hAnsi="宋体" w:eastAsia="宋体" w:cs="宋体"/>
                <w:color w:val="000000"/>
                <w:kern w:val="0"/>
                <w:sz w:val="24"/>
                <w:szCs w:val="24"/>
                <w:lang w:val="en-US" w:eastAsia="en-US" w:bidi="ar-SA"/>
              </w:rPr>
              <w:t>无垃圾堆积，无积尘、目视无蜘蛛网、无明显污渍、无</w:t>
            </w:r>
            <w:r>
              <w:rPr>
                <w:rFonts w:ascii="宋体" w:hAnsi="宋体" w:eastAsia="宋体" w:cs="宋体"/>
                <w:color w:val="000000"/>
                <w:spacing w:val="-2"/>
                <w:kern w:val="0"/>
                <w:sz w:val="24"/>
                <w:szCs w:val="24"/>
                <w:lang w:val="en-US" w:eastAsia="en-US" w:bidi="ar-SA"/>
              </w:rPr>
              <w:t>水渍。</w:t>
            </w:r>
          </w:p>
        </w:tc>
      </w:tr>
      <w:tr w14:paraId="292D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trPr>
        <w:tc>
          <w:tcPr>
            <w:tcW w:w="1238" w:type="dxa"/>
          </w:tcPr>
          <w:p w14:paraId="44E1B5F9">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0D7A2871">
            <w:pPr>
              <w:widowControl w:val="0"/>
              <w:adjustRightInd w:val="0"/>
              <w:snapToGrid w:val="0"/>
              <w:spacing w:line="360" w:lineRule="auto"/>
              <w:ind w:right="91"/>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15"/>
                <w:kern w:val="0"/>
                <w:sz w:val="24"/>
                <w:szCs w:val="24"/>
                <w:lang w:val="en-US" w:eastAsia="zh-CN" w:bidi="ar-SA"/>
              </w:rPr>
              <w:t>2</w:t>
            </w:r>
            <w:r>
              <w:rPr>
                <w:rFonts w:hint="eastAsia" w:ascii="宋体" w:hAnsi="宋体" w:eastAsia="宋体" w:cs="宋体"/>
                <w:color w:val="000000"/>
                <w:spacing w:val="15"/>
                <w:kern w:val="0"/>
                <w:sz w:val="24"/>
                <w:szCs w:val="24"/>
                <w:lang w:val="en-US" w:eastAsia="zh-CN" w:bidi="ar-SA"/>
              </w:rPr>
              <w:t>.7</w:t>
            </w:r>
            <w:r>
              <w:rPr>
                <w:rFonts w:ascii="宋体" w:hAnsi="宋体" w:eastAsia="宋体" w:cs="宋体"/>
                <w:color w:val="000000"/>
                <w:spacing w:val="15"/>
                <w:kern w:val="0"/>
                <w:sz w:val="24"/>
                <w:szCs w:val="24"/>
                <w:lang w:val="en-US" w:eastAsia="en-US" w:bidi="ar-SA"/>
              </w:rPr>
              <w:t>消火栓</w:t>
            </w:r>
            <w:r>
              <w:rPr>
                <w:rFonts w:ascii="宋体" w:hAnsi="宋体" w:eastAsia="宋体" w:cs="宋体"/>
                <w:color w:val="000000"/>
                <w:spacing w:val="-62"/>
                <w:kern w:val="0"/>
                <w:sz w:val="24"/>
                <w:szCs w:val="24"/>
                <w:lang w:val="en-US" w:eastAsia="en-US" w:bidi="ar-SA"/>
              </w:rPr>
              <w:t xml:space="preserve"> </w:t>
            </w:r>
            <w:r>
              <w:rPr>
                <w:rFonts w:ascii="宋体" w:hAnsi="宋体" w:eastAsia="宋体" w:cs="宋体"/>
                <w:color w:val="000000"/>
                <w:spacing w:val="15"/>
                <w:kern w:val="0"/>
                <w:sz w:val="24"/>
                <w:szCs w:val="24"/>
                <w:lang w:val="en-US" w:eastAsia="en-US" w:bidi="ar-SA"/>
              </w:rPr>
              <w:t>、</w:t>
            </w:r>
            <w:r>
              <w:rPr>
                <w:rFonts w:ascii="宋体" w:hAnsi="宋体" w:eastAsia="宋体" w:cs="宋体"/>
                <w:color w:val="000000"/>
                <w:spacing w:val="1"/>
                <w:kern w:val="0"/>
                <w:sz w:val="24"/>
                <w:szCs w:val="24"/>
                <w:lang w:val="en-US" w:eastAsia="en-US" w:bidi="ar-SA"/>
              </w:rPr>
              <w:t>宣</w:t>
            </w:r>
            <w:r>
              <w:rPr>
                <w:rFonts w:ascii="宋体" w:hAnsi="宋体" w:eastAsia="宋体" w:cs="宋体"/>
                <w:color w:val="000000"/>
                <w:spacing w:val="-5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传</w:t>
            </w:r>
            <w:r>
              <w:rPr>
                <w:rFonts w:ascii="宋体" w:hAnsi="宋体" w:eastAsia="宋体" w:cs="宋体"/>
                <w:color w:val="000000"/>
                <w:spacing w:val="-5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栏</w:t>
            </w:r>
            <w:r>
              <w:rPr>
                <w:rFonts w:ascii="宋体" w:hAnsi="宋体" w:eastAsia="宋体" w:cs="宋体"/>
                <w:color w:val="000000"/>
                <w:spacing w:val="-6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、指</w:t>
            </w:r>
            <w:r>
              <w:rPr>
                <w:rFonts w:ascii="宋体" w:hAnsi="宋体" w:eastAsia="宋体" w:cs="宋体"/>
                <w:color w:val="000000"/>
                <w:spacing w:val="-5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示</w:t>
            </w:r>
            <w:r>
              <w:rPr>
                <w:rFonts w:ascii="宋体" w:hAnsi="宋体" w:eastAsia="宋体" w:cs="宋体"/>
                <w:color w:val="000000"/>
                <w:spacing w:val="-5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牌</w:t>
            </w:r>
            <w:r>
              <w:rPr>
                <w:rFonts w:ascii="宋体" w:hAnsi="宋体" w:eastAsia="宋体" w:cs="宋体"/>
                <w:color w:val="000000"/>
                <w:spacing w:val="-6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w:t>
            </w:r>
            <w:r>
              <w:rPr>
                <w:rFonts w:ascii="宋体" w:hAnsi="宋体" w:eastAsia="宋体" w:cs="宋体"/>
                <w:color w:val="000000"/>
                <w:spacing w:val="4"/>
                <w:kern w:val="0"/>
                <w:sz w:val="24"/>
                <w:szCs w:val="24"/>
                <w:lang w:val="en-US" w:eastAsia="en-US" w:bidi="ar-SA"/>
              </w:rPr>
              <w:t>信报箱</w:t>
            </w:r>
          </w:p>
        </w:tc>
        <w:tc>
          <w:tcPr>
            <w:tcW w:w="7372" w:type="dxa"/>
          </w:tcPr>
          <w:p w14:paraId="50682B0E">
            <w:pPr>
              <w:widowControl w:val="0"/>
              <w:adjustRightInd w:val="0"/>
              <w:snapToGrid w:val="0"/>
              <w:spacing w:line="360" w:lineRule="auto"/>
              <w:ind w:left="13" w:right="11"/>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kern w:val="0"/>
                <w:sz w:val="24"/>
                <w:szCs w:val="24"/>
                <w:lang w:val="en-US" w:eastAsia="en-US" w:bidi="ar-SA"/>
              </w:rPr>
              <w:t>隔天至少擦抹一次，保持干净无灰尘、无污迹、光亮清洁</w:t>
            </w:r>
            <w:r>
              <w:rPr>
                <w:rFonts w:ascii="宋体" w:hAnsi="宋体" w:eastAsia="宋体" w:cs="宋体"/>
                <w:color w:val="000000"/>
                <w:spacing w:val="7"/>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,废旧宣传牌、横幅清除。</w:t>
            </w:r>
          </w:p>
        </w:tc>
      </w:tr>
      <w:tr w14:paraId="37AF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4" w:hRule="atLeast"/>
        </w:trPr>
        <w:tc>
          <w:tcPr>
            <w:tcW w:w="1238" w:type="dxa"/>
          </w:tcPr>
          <w:p w14:paraId="3F0E088B">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65DEF088">
            <w:pPr>
              <w:widowControl w:val="0"/>
              <w:adjustRightInd w:val="0"/>
              <w:snapToGrid w:val="0"/>
              <w:spacing w:line="360" w:lineRule="auto"/>
              <w:jc w:val="both"/>
              <w:rPr>
                <w:rFonts w:ascii="宋体" w:hAnsi="宋体" w:eastAsia="宋体" w:cs="宋体"/>
                <w:color w:val="000000"/>
                <w:spacing w:val="-1"/>
                <w:kern w:val="2"/>
                <w:sz w:val="24"/>
                <w:szCs w:val="24"/>
                <w:lang w:val="en-US" w:eastAsia="zh-CN" w:bidi="ar-SA"/>
              </w:rPr>
            </w:pPr>
            <w:r>
              <w:rPr>
                <w:rFonts w:ascii="宋体" w:hAnsi="宋体" w:eastAsia="宋体" w:cs="宋体"/>
                <w:color w:val="000000"/>
                <w:spacing w:val="-2"/>
                <w:kern w:val="0"/>
                <w:sz w:val="24"/>
                <w:szCs w:val="24"/>
                <w:lang w:val="en-US" w:eastAsia="zh-CN" w:bidi="ar-SA"/>
              </w:rPr>
              <w:t>2</w:t>
            </w:r>
            <w:r>
              <w:rPr>
                <w:rFonts w:hint="eastAsia" w:ascii="宋体" w:hAnsi="宋体" w:eastAsia="宋体" w:cs="宋体"/>
                <w:color w:val="000000"/>
                <w:spacing w:val="-2"/>
                <w:kern w:val="0"/>
                <w:sz w:val="24"/>
                <w:szCs w:val="24"/>
                <w:lang w:val="en-US" w:eastAsia="zh-CN" w:bidi="ar-SA"/>
              </w:rPr>
              <w:t>.8</w:t>
            </w:r>
            <w:r>
              <w:rPr>
                <w:rFonts w:ascii="宋体" w:hAnsi="宋体" w:eastAsia="宋体" w:cs="宋体"/>
                <w:color w:val="000000"/>
                <w:spacing w:val="-2"/>
                <w:kern w:val="0"/>
                <w:sz w:val="24"/>
                <w:szCs w:val="24"/>
                <w:lang w:val="en-US" w:eastAsia="en-US" w:bidi="ar-SA"/>
              </w:rPr>
              <w:t>道路</w:t>
            </w:r>
            <w:r>
              <w:rPr>
                <w:rFonts w:hint="eastAsia" w:ascii="宋体" w:hAnsi="宋体" w:eastAsia="宋体" w:cs="宋体"/>
                <w:color w:val="000000"/>
                <w:spacing w:val="-2"/>
                <w:kern w:val="0"/>
                <w:sz w:val="24"/>
                <w:szCs w:val="24"/>
                <w:lang w:val="en-US" w:eastAsia="zh-CN" w:bidi="ar-SA"/>
              </w:rPr>
              <w:t>、</w:t>
            </w:r>
            <w:r>
              <w:rPr>
                <w:rFonts w:ascii="宋体" w:hAnsi="宋体" w:eastAsia="宋体" w:cs="宋体"/>
                <w:color w:val="000000"/>
                <w:spacing w:val="-5"/>
                <w:kern w:val="0"/>
                <w:sz w:val="24"/>
                <w:szCs w:val="24"/>
                <w:lang w:val="en-US" w:eastAsia="en-US" w:bidi="ar-SA"/>
              </w:rPr>
              <w:t>路面</w:t>
            </w:r>
            <w:r>
              <w:rPr>
                <w:rFonts w:hint="eastAsia" w:ascii="宋体" w:hAnsi="宋体" w:eastAsia="宋体" w:cs="宋体"/>
                <w:color w:val="000000"/>
                <w:spacing w:val="-5"/>
                <w:kern w:val="0"/>
                <w:sz w:val="24"/>
                <w:szCs w:val="24"/>
                <w:lang w:val="en-US" w:eastAsia="zh-CN" w:bidi="ar-SA"/>
              </w:rPr>
              <w:t>、</w:t>
            </w:r>
            <w:r>
              <w:rPr>
                <w:rFonts w:ascii="宋体" w:hAnsi="宋体" w:eastAsia="宋体" w:cs="宋体"/>
                <w:color w:val="000000"/>
                <w:spacing w:val="3"/>
                <w:kern w:val="0"/>
                <w:sz w:val="24"/>
                <w:szCs w:val="24"/>
                <w:lang w:val="en-US" w:eastAsia="en-US" w:bidi="ar-SA"/>
              </w:rPr>
              <w:t>路沿石</w:t>
            </w:r>
            <w:r>
              <w:rPr>
                <w:rFonts w:hint="eastAsia" w:ascii="宋体" w:hAnsi="宋体" w:eastAsia="宋体" w:cs="宋体"/>
                <w:color w:val="000000"/>
                <w:spacing w:val="3"/>
                <w:kern w:val="0"/>
                <w:sz w:val="24"/>
                <w:szCs w:val="24"/>
                <w:lang w:val="en-US" w:eastAsia="zh-CN" w:bidi="ar-SA"/>
              </w:rPr>
              <w:t>、</w:t>
            </w:r>
            <w:r>
              <w:rPr>
                <w:rFonts w:ascii="宋体" w:hAnsi="宋体" w:eastAsia="宋体" w:cs="宋体"/>
                <w:color w:val="000000"/>
                <w:spacing w:val="-14"/>
                <w:kern w:val="0"/>
                <w:sz w:val="24"/>
                <w:szCs w:val="24"/>
                <w:lang w:val="en-US" w:eastAsia="en-US" w:bidi="ar-SA"/>
              </w:rPr>
              <w:t>窨井</w:t>
            </w:r>
            <w:r>
              <w:rPr>
                <w:rFonts w:ascii="宋体" w:hAnsi="宋体" w:eastAsia="宋体" w:cs="宋体"/>
                <w:color w:val="000000"/>
                <w:kern w:val="0"/>
                <w:sz w:val="24"/>
                <w:szCs w:val="24"/>
                <w:lang w:val="en-US" w:eastAsia="en-US" w:bidi="ar-SA"/>
              </w:rPr>
              <w:t>盖</w:t>
            </w:r>
          </w:p>
        </w:tc>
        <w:tc>
          <w:tcPr>
            <w:tcW w:w="7372" w:type="dxa"/>
          </w:tcPr>
          <w:p w14:paraId="73779546">
            <w:pPr>
              <w:widowControl w:val="0"/>
              <w:numPr>
                <w:ilvl w:val="0"/>
                <w:numId w:val="4"/>
              </w:numPr>
              <w:adjustRightInd w:val="0"/>
              <w:snapToGrid w:val="0"/>
              <w:spacing w:line="360" w:lineRule="auto"/>
              <w:ind w:left="13" w:right="238"/>
              <w:jc w:val="both"/>
              <w:rPr>
                <w:rFonts w:ascii="宋体" w:hAnsi="宋体" w:eastAsia="宋体" w:cs="宋体"/>
                <w:color w:val="000000"/>
                <w:spacing w:val="-1"/>
                <w:kern w:val="0"/>
                <w:sz w:val="24"/>
                <w:szCs w:val="24"/>
                <w:lang w:val="en-US" w:eastAsia="en-US" w:bidi="ar-SA"/>
              </w:rPr>
            </w:pPr>
            <w:r>
              <w:rPr>
                <w:rFonts w:ascii="宋体" w:hAnsi="宋体" w:eastAsia="宋体" w:cs="宋体"/>
                <w:color w:val="000000"/>
                <w:spacing w:val="-8"/>
                <w:kern w:val="0"/>
                <w:sz w:val="24"/>
                <w:szCs w:val="24"/>
                <w:lang w:val="en-US" w:eastAsia="en-US" w:bidi="ar-SA"/>
              </w:rPr>
              <w:t>每天清扫保洁至少三次，清扫避开上、下班高峰时</w:t>
            </w:r>
            <w:r>
              <w:rPr>
                <w:rFonts w:ascii="宋体" w:hAnsi="宋体" w:eastAsia="宋体" w:cs="宋体"/>
                <w:color w:val="000000"/>
                <w:spacing w:val="-9"/>
                <w:kern w:val="0"/>
                <w:sz w:val="24"/>
                <w:szCs w:val="24"/>
                <w:lang w:val="en-US" w:eastAsia="en-US" w:bidi="ar-SA"/>
              </w:rPr>
              <w:t>间进行，</w:t>
            </w:r>
            <w:r>
              <w:rPr>
                <w:rFonts w:ascii="宋体" w:hAnsi="宋体" w:eastAsia="宋体" w:cs="宋体"/>
                <w:color w:val="000000"/>
                <w:spacing w:val="-4"/>
                <w:kern w:val="0"/>
                <w:sz w:val="24"/>
                <w:szCs w:val="24"/>
                <w:lang w:val="en-US" w:eastAsia="en-US" w:bidi="ar-SA"/>
              </w:rPr>
              <w:t>白天专人不间断循环保洁。目视道路干净无尘灰、无杂</w:t>
            </w:r>
            <w:r>
              <w:rPr>
                <w:rFonts w:ascii="宋体" w:hAnsi="宋体" w:eastAsia="宋体" w:cs="宋体"/>
                <w:color w:val="000000"/>
                <w:spacing w:val="-1"/>
                <w:kern w:val="0"/>
                <w:sz w:val="24"/>
                <w:szCs w:val="24"/>
                <w:lang w:val="en-US" w:eastAsia="en-US" w:bidi="ar-SA"/>
              </w:rPr>
              <w:t>物、无积水。雪后扫雪及时，地面无积雪。</w:t>
            </w:r>
          </w:p>
          <w:p w14:paraId="6BB8BF70">
            <w:pPr>
              <w:widowControl w:val="0"/>
              <w:adjustRightInd w:val="0"/>
              <w:snapToGrid w:val="0"/>
              <w:spacing w:line="360" w:lineRule="auto"/>
              <w:ind w:right="238"/>
              <w:jc w:val="both"/>
              <w:rPr>
                <w:rFonts w:ascii="宋体" w:hAnsi="宋体" w:eastAsia="宋体" w:cs="宋体"/>
                <w:color w:val="000000"/>
                <w:spacing w:val="-1"/>
                <w:kern w:val="2"/>
                <w:sz w:val="24"/>
                <w:szCs w:val="24"/>
                <w:lang w:val="en-US" w:eastAsia="zh-CN" w:bidi="ar-SA"/>
              </w:rPr>
            </w:pPr>
            <w:r>
              <w:rPr>
                <w:rFonts w:hint="eastAsia" w:ascii="宋体" w:hAnsi="宋体" w:eastAsia="宋体" w:cs="宋体"/>
                <w:color w:val="000000"/>
                <w:spacing w:val="-1"/>
                <w:kern w:val="0"/>
                <w:sz w:val="24"/>
                <w:szCs w:val="24"/>
                <w:lang w:val="en-US" w:eastAsia="zh-CN" w:bidi="ar-SA"/>
              </w:rPr>
              <w:t>2、</w:t>
            </w:r>
            <w:r>
              <w:rPr>
                <w:rFonts w:ascii="宋体" w:hAnsi="宋体" w:eastAsia="宋体" w:cs="宋体"/>
                <w:color w:val="000000"/>
                <w:kern w:val="0"/>
                <w:sz w:val="24"/>
                <w:szCs w:val="24"/>
                <w:lang w:val="en-US" w:eastAsia="en-US" w:bidi="ar-SA"/>
              </w:rPr>
              <w:t>每</w:t>
            </w:r>
            <w:r>
              <w:rPr>
                <w:rFonts w:hint="eastAsia" w:ascii="宋体" w:hAnsi="宋体" w:eastAsia="宋体" w:cs="宋体"/>
                <w:color w:val="000000"/>
                <w:kern w:val="0"/>
                <w:sz w:val="24"/>
                <w:szCs w:val="24"/>
                <w:lang w:val="en-US" w:eastAsia="zh-CN" w:bidi="ar-SA"/>
              </w:rPr>
              <w:t>日</w:t>
            </w:r>
            <w:r>
              <w:rPr>
                <w:rFonts w:ascii="宋体" w:hAnsi="宋体" w:eastAsia="宋体" w:cs="宋体"/>
                <w:color w:val="000000"/>
                <w:kern w:val="0"/>
                <w:sz w:val="24"/>
                <w:szCs w:val="24"/>
                <w:lang w:val="en-US" w:eastAsia="en-US" w:bidi="ar-SA"/>
              </w:rPr>
              <w:t>至少</w:t>
            </w:r>
            <w:r>
              <w:rPr>
                <w:rFonts w:hint="eastAsia" w:ascii="宋体" w:hAnsi="宋体" w:eastAsia="宋体" w:cs="宋体"/>
                <w:color w:val="000000"/>
                <w:kern w:val="0"/>
                <w:sz w:val="24"/>
                <w:szCs w:val="24"/>
                <w:lang w:val="en-US" w:eastAsia="zh-CN" w:bidi="ar-SA"/>
              </w:rPr>
              <w:t>1</w:t>
            </w:r>
            <w:r>
              <w:rPr>
                <w:rFonts w:ascii="宋体" w:hAnsi="宋体" w:eastAsia="宋体" w:cs="宋体"/>
                <w:color w:val="000000"/>
                <w:kern w:val="0"/>
                <w:sz w:val="24"/>
                <w:szCs w:val="24"/>
                <w:lang w:val="en-US" w:eastAsia="en-US" w:bidi="ar-SA"/>
              </w:rPr>
              <w:t>次对道路、路面、侧石、窨井盖等设施进行</w:t>
            </w:r>
            <w:r>
              <w:rPr>
                <w:rFonts w:ascii="宋体" w:hAnsi="宋体" w:eastAsia="宋体" w:cs="宋体"/>
                <w:color w:val="000000"/>
                <w:spacing w:val="-2"/>
                <w:kern w:val="0"/>
                <w:sz w:val="24"/>
                <w:szCs w:val="24"/>
                <w:lang w:val="en-US" w:eastAsia="en-US" w:bidi="ar-SA"/>
              </w:rPr>
              <w:t>巡检。</w:t>
            </w:r>
            <w:r>
              <w:rPr>
                <w:rFonts w:hint="eastAsia" w:ascii="宋体" w:hAnsi="宋体" w:eastAsia="宋体" w:cs="宋体"/>
                <w:color w:val="000000"/>
                <w:spacing w:val="-2"/>
                <w:kern w:val="0"/>
                <w:sz w:val="24"/>
                <w:szCs w:val="24"/>
                <w:lang w:val="en-US" w:eastAsia="zh-CN" w:bidi="ar-SA"/>
              </w:rPr>
              <w:t>3、</w:t>
            </w:r>
            <w:r>
              <w:rPr>
                <w:rFonts w:ascii="宋体" w:hAnsi="宋体" w:eastAsia="宋体" w:cs="宋体"/>
                <w:color w:val="000000"/>
                <w:spacing w:val="3"/>
                <w:kern w:val="0"/>
                <w:sz w:val="24"/>
                <w:szCs w:val="24"/>
                <w:lang w:val="en-US" w:eastAsia="en-US" w:bidi="ar-SA"/>
              </w:rPr>
              <w:t>路沿石</w:t>
            </w:r>
            <w:r>
              <w:rPr>
                <w:rFonts w:hint="eastAsia" w:ascii="宋体" w:hAnsi="宋体" w:eastAsia="宋体" w:cs="宋体"/>
                <w:color w:val="000000"/>
                <w:spacing w:val="3"/>
                <w:kern w:val="0"/>
                <w:sz w:val="24"/>
                <w:szCs w:val="24"/>
                <w:lang w:val="en-US" w:eastAsia="zh-CN" w:bidi="ar-SA"/>
              </w:rPr>
              <w:t>、</w:t>
            </w:r>
            <w:r>
              <w:rPr>
                <w:rFonts w:ascii="宋体" w:hAnsi="宋体" w:eastAsia="宋体" w:cs="宋体"/>
                <w:color w:val="000000"/>
                <w:spacing w:val="-14"/>
                <w:kern w:val="0"/>
                <w:sz w:val="24"/>
                <w:szCs w:val="24"/>
                <w:lang w:val="en-US" w:eastAsia="en-US" w:bidi="ar-SA"/>
              </w:rPr>
              <w:t>窨井</w:t>
            </w:r>
            <w:r>
              <w:rPr>
                <w:rFonts w:ascii="宋体" w:hAnsi="宋体" w:eastAsia="宋体" w:cs="宋体"/>
                <w:color w:val="000000"/>
                <w:kern w:val="0"/>
                <w:sz w:val="24"/>
                <w:szCs w:val="24"/>
                <w:lang w:val="en-US" w:eastAsia="en-US" w:bidi="ar-SA"/>
              </w:rPr>
              <w:t>盖</w:t>
            </w:r>
            <w:r>
              <w:rPr>
                <w:rFonts w:hint="eastAsia" w:ascii="宋体" w:hAnsi="宋体" w:eastAsia="宋体" w:cs="宋体"/>
                <w:color w:val="000000"/>
                <w:kern w:val="0"/>
                <w:sz w:val="24"/>
                <w:szCs w:val="24"/>
                <w:lang w:val="en-US" w:eastAsia="zh-CN" w:bidi="ar-SA"/>
              </w:rPr>
              <w:t>，</w:t>
            </w:r>
            <w:r>
              <w:rPr>
                <w:rFonts w:ascii="宋体" w:hAnsi="宋体" w:eastAsia="宋体" w:cs="宋体"/>
                <w:color w:val="000000"/>
                <w:spacing w:val="-1"/>
                <w:kern w:val="0"/>
                <w:sz w:val="24"/>
                <w:szCs w:val="24"/>
                <w:lang w:val="en-US" w:eastAsia="en-US" w:bidi="ar-SA"/>
              </w:rPr>
              <w:t>发现损坏及时告知采购人</w:t>
            </w:r>
            <w:r>
              <w:rPr>
                <w:rFonts w:hint="eastAsia" w:ascii="宋体" w:hAnsi="宋体" w:eastAsia="宋体" w:cs="宋体"/>
                <w:color w:val="000000"/>
                <w:spacing w:val="-1"/>
                <w:kern w:val="0"/>
                <w:sz w:val="24"/>
                <w:szCs w:val="24"/>
                <w:lang w:val="en-US" w:eastAsia="zh-CN" w:bidi="ar-SA"/>
              </w:rPr>
              <w:t>，并及时修补。</w:t>
            </w:r>
          </w:p>
        </w:tc>
      </w:tr>
      <w:tr w14:paraId="64F7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1238" w:type="dxa"/>
          </w:tcPr>
          <w:p w14:paraId="1B54B4E2">
            <w:pPr>
              <w:adjustRightInd w:val="0"/>
              <w:snapToGrid w:val="0"/>
              <w:spacing w:line="360" w:lineRule="auto"/>
              <w:rPr>
                <w:rFonts w:ascii="宋体" w:hAnsi="宋体" w:eastAsia="宋体" w:cs="宋体"/>
                <w:color w:val="000000"/>
                <w:spacing w:val="-1"/>
                <w:kern w:val="2"/>
                <w:sz w:val="24"/>
                <w:szCs w:val="24"/>
              </w:rPr>
            </w:pPr>
          </w:p>
        </w:tc>
        <w:tc>
          <w:tcPr>
            <w:tcW w:w="1620" w:type="dxa"/>
          </w:tcPr>
          <w:p w14:paraId="64B7209B">
            <w:pPr>
              <w:widowControl w:val="0"/>
              <w:adjustRightInd w:val="0"/>
              <w:snapToGrid w:val="0"/>
              <w:spacing w:line="360" w:lineRule="auto"/>
              <w:jc w:val="both"/>
              <w:rPr>
                <w:rFonts w:ascii="宋体" w:hAnsi="宋体" w:eastAsia="宋体" w:cs="宋体"/>
                <w:color w:val="000000"/>
                <w:spacing w:val="-2"/>
                <w:kern w:val="0"/>
                <w:sz w:val="24"/>
                <w:szCs w:val="24"/>
                <w:lang w:val="en-US" w:eastAsia="zh-CN" w:bidi="ar-SA"/>
              </w:rPr>
            </w:pPr>
            <w:r>
              <w:rPr>
                <w:rFonts w:ascii="宋体" w:hAnsi="宋体" w:eastAsia="宋体" w:cs="宋体"/>
                <w:color w:val="000000"/>
                <w:spacing w:val="2"/>
                <w:kern w:val="0"/>
                <w:sz w:val="24"/>
                <w:szCs w:val="24"/>
                <w:lang w:val="en-US" w:eastAsia="zh-CN" w:bidi="ar-SA"/>
              </w:rPr>
              <w:t>2</w:t>
            </w:r>
            <w:r>
              <w:rPr>
                <w:rFonts w:hint="eastAsia" w:ascii="宋体" w:hAnsi="宋体" w:eastAsia="宋体" w:cs="宋体"/>
                <w:color w:val="000000"/>
                <w:spacing w:val="2"/>
                <w:kern w:val="0"/>
                <w:sz w:val="24"/>
                <w:szCs w:val="24"/>
                <w:lang w:val="en-US" w:eastAsia="zh-CN" w:bidi="ar-SA"/>
              </w:rPr>
              <w:t>.9</w:t>
            </w:r>
            <w:r>
              <w:rPr>
                <w:rFonts w:ascii="宋体" w:hAnsi="宋体" w:eastAsia="宋体" w:cs="宋体"/>
                <w:color w:val="000000"/>
                <w:spacing w:val="2"/>
                <w:kern w:val="0"/>
                <w:sz w:val="24"/>
                <w:szCs w:val="24"/>
                <w:lang w:val="en-US" w:eastAsia="en-US" w:bidi="ar-SA"/>
              </w:rPr>
              <w:t>停车场</w:t>
            </w:r>
            <w:r>
              <w:rPr>
                <w:rFonts w:hint="eastAsia" w:ascii="宋体" w:hAnsi="宋体" w:eastAsia="宋体" w:cs="宋体"/>
                <w:color w:val="000000"/>
                <w:spacing w:val="2"/>
                <w:kern w:val="0"/>
                <w:sz w:val="24"/>
                <w:szCs w:val="24"/>
                <w:lang w:val="en-US" w:eastAsia="zh-CN" w:bidi="ar-SA"/>
              </w:rPr>
              <w:t>（含停车位）</w:t>
            </w:r>
          </w:p>
        </w:tc>
        <w:tc>
          <w:tcPr>
            <w:tcW w:w="7372" w:type="dxa"/>
          </w:tcPr>
          <w:p w14:paraId="254D8781">
            <w:pPr>
              <w:widowControl w:val="0"/>
              <w:adjustRightInd w:val="0"/>
              <w:snapToGrid w:val="0"/>
              <w:spacing w:line="360" w:lineRule="auto"/>
              <w:ind w:left="13" w:right="28"/>
              <w:jc w:val="both"/>
              <w:rPr>
                <w:rFonts w:ascii="宋体" w:hAnsi="宋体" w:eastAsia="宋体" w:cs="宋体"/>
                <w:color w:val="000000"/>
                <w:spacing w:val="-1"/>
                <w:kern w:val="2"/>
                <w:sz w:val="24"/>
                <w:szCs w:val="24"/>
                <w:lang w:val="en-US" w:eastAsia="zh-CN" w:bidi="ar-SA"/>
              </w:rPr>
            </w:pPr>
            <w:r>
              <w:rPr>
                <w:rFonts w:ascii="宋体" w:hAnsi="宋体" w:eastAsia="宋体" w:cs="宋体"/>
                <w:color w:val="000000"/>
                <w:spacing w:val="-1"/>
                <w:kern w:val="0"/>
                <w:sz w:val="24"/>
                <w:szCs w:val="24"/>
                <w:lang w:val="en-US" w:eastAsia="en-US" w:bidi="ar-SA"/>
              </w:rPr>
              <w:t>每周至少清洗一次，</w:t>
            </w:r>
            <w:r>
              <w:rPr>
                <w:rFonts w:hint="eastAsia" w:ascii="宋体" w:hAnsi="宋体" w:eastAsia="宋体" w:cs="宋体"/>
                <w:color w:val="000000"/>
                <w:spacing w:val="-1"/>
                <w:kern w:val="0"/>
                <w:sz w:val="24"/>
                <w:szCs w:val="24"/>
                <w:lang w:val="en-US" w:eastAsia="zh-CN" w:bidi="ar-SA"/>
              </w:rPr>
              <w:t>每天至少捡拾一次，</w:t>
            </w:r>
            <w:r>
              <w:rPr>
                <w:rFonts w:ascii="宋体" w:hAnsi="宋体" w:eastAsia="宋体" w:cs="宋体"/>
                <w:color w:val="000000"/>
                <w:spacing w:val="-1"/>
                <w:kern w:val="0"/>
                <w:sz w:val="24"/>
                <w:szCs w:val="24"/>
                <w:lang w:val="en-US" w:eastAsia="en-US" w:bidi="ar-SA"/>
              </w:rPr>
              <w:t>保持地面清洁、无杂物、无水渍、无</w:t>
            </w:r>
            <w:r>
              <w:rPr>
                <w:rFonts w:ascii="宋体" w:hAnsi="宋体" w:eastAsia="宋体" w:cs="宋体"/>
                <w:color w:val="000000"/>
                <w:spacing w:val="-2"/>
                <w:kern w:val="0"/>
                <w:sz w:val="24"/>
                <w:szCs w:val="24"/>
                <w:lang w:val="en-US" w:eastAsia="en-US" w:bidi="ar-SA"/>
              </w:rPr>
              <w:t>异味。</w:t>
            </w:r>
          </w:p>
        </w:tc>
      </w:tr>
      <w:tr w14:paraId="237A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trPr>
        <w:tc>
          <w:tcPr>
            <w:tcW w:w="1238" w:type="dxa"/>
          </w:tcPr>
          <w:p w14:paraId="333F5771">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7CA2C03D">
            <w:pPr>
              <w:widowControl w:val="0"/>
              <w:adjustRightInd w:val="0"/>
              <w:snapToGrid w:val="0"/>
              <w:spacing w:line="360" w:lineRule="auto"/>
              <w:ind w:right="96"/>
              <w:jc w:val="both"/>
              <w:rPr>
                <w:rFonts w:ascii="宋体" w:hAnsi="宋体" w:eastAsia="宋体" w:cs="宋体"/>
                <w:color w:val="000000"/>
                <w:spacing w:val="2"/>
                <w:kern w:val="0"/>
                <w:sz w:val="24"/>
                <w:szCs w:val="24"/>
                <w:lang w:val="en-US" w:eastAsia="en-US" w:bidi="ar-SA"/>
              </w:rPr>
            </w:pPr>
            <w:r>
              <w:rPr>
                <w:rFonts w:ascii="宋体" w:hAnsi="宋体" w:eastAsia="宋体" w:cs="宋体"/>
                <w:color w:val="000000"/>
                <w:spacing w:val="2"/>
                <w:kern w:val="0"/>
                <w:sz w:val="24"/>
                <w:szCs w:val="24"/>
                <w:lang w:val="en-US" w:eastAsia="zh-CN" w:bidi="ar-SA"/>
              </w:rPr>
              <w:t>2</w:t>
            </w:r>
            <w:r>
              <w:rPr>
                <w:rFonts w:hint="eastAsia" w:ascii="宋体" w:hAnsi="宋体" w:eastAsia="宋体" w:cs="宋体"/>
                <w:color w:val="000000"/>
                <w:spacing w:val="2"/>
                <w:kern w:val="0"/>
                <w:sz w:val="24"/>
                <w:szCs w:val="24"/>
                <w:lang w:val="en-US" w:eastAsia="zh-CN" w:bidi="ar-SA"/>
              </w:rPr>
              <w:t>.10</w:t>
            </w:r>
            <w:r>
              <w:rPr>
                <w:rFonts w:ascii="宋体" w:hAnsi="宋体" w:eastAsia="宋体" w:cs="宋体"/>
                <w:color w:val="000000"/>
                <w:spacing w:val="2"/>
                <w:kern w:val="0"/>
                <w:sz w:val="24"/>
                <w:szCs w:val="24"/>
                <w:lang w:val="en-US" w:eastAsia="en-US" w:bidi="ar-SA"/>
              </w:rPr>
              <w:t>屋面泄水</w:t>
            </w:r>
            <w:r>
              <w:rPr>
                <w:rFonts w:ascii="宋体" w:hAnsi="宋体" w:eastAsia="宋体" w:cs="宋体"/>
                <w:color w:val="000000"/>
                <w:kern w:val="0"/>
                <w:sz w:val="24"/>
                <w:szCs w:val="24"/>
                <w:lang w:val="en-US" w:eastAsia="en-US" w:bidi="ar-SA"/>
              </w:rPr>
              <w:t xml:space="preserve">  </w:t>
            </w:r>
            <w:r>
              <w:rPr>
                <w:rFonts w:ascii="宋体" w:hAnsi="宋体" w:eastAsia="宋体" w:cs="宋体"/>
                <w:color w:val="000000"/>
                <w:spacing w:val="-2"/>
                <w:kern w:val="0"/>
                <w:sz w:val="24"/>
                <w:szCs w:val="24"/>
                <w:lang w:val="en-US" w:eastAsia="en-US" w:bidi="ar-SA"/>
              </w:rPr>
              <w:t>沟、楼外排水管道</w:t>
            </w:r>
          </w:p>
        </w:tc>
        <w:tc>
          <w:tcPr>
            <w:tcW w:w="7372" w:type="dxa"/>
          </w:tcPr>
          <w:p w14:paraId="1199C727">
            <w:pPr>
              <w:widowControl w:val="0"/>
              <w:adjustRightInd w:val="0"/>
              <w:snapToGrid w:val="0"/>
              <w:spacing w:line="360" w:lineRule="auto"/>
              <w:ind w:left="13" w:right="25"/>
              <w:jc w:val="both"/>
              <w:rPr>
                <w:rFonts w:ascii="宋体" w:hAnsi="宋体" w:eastAsia="宋体" w:cs="宋体"/>
                <w:color w:val="000000"/>
                <w:spacing w:val="-1"/>
                <w:kern w:val="0"/>
                <w:sz w:val="24"/>
                <w:szCs w:val="24"/>
                <w:lang w:val="en-US" w:eastAsia="en-US" w:bidi="ar-SA"/>
              </w:rPr>
            </w:pPr>
            <w:r>
              <w:rPr>
                <w:rFonts w:ascii="宋体" w:hAnsi="宋体" w:eastAsia="宋体" w:cs="宋体"/>
                <w:color w:val="000000"/>
                <w:spacing w:val="-1"/>
                <w:kern w:val="0"/>
                <w:sz w:val="24"/>
                <w:szCs w:val="24"/>
                <w:lang w:val="en-US" w:eastAsia="en-US" w:bidi="ar-SA"/>
              </w:rPr>
              <w:t>每月至少两次对屋面泄水沟、楼外排水管道清扫、疏通</w:t>
            </w:r>
            <w:r>
              <w:rPr>
                <w:rFonts w:hint="eastAsia" w:ascii="宋体" w:hAnsi="宋体" w:eastAsia="宋体" w:cs="宋体"/>
                <w:color w:val="000000"/>
                <w:spacing w:val="-1"/>
                <w:kern w:val="0"/>
                <w:sz w:val="24"/>
                <w:szCs w:val="24"/>
                <w:lang w:val="en-US" w:eastAsia="zh-CN" w:bidi="ar-SA"/>
              </w:rPr>
              <w:t>；</w:t>
            </w:r>
            <w:r>
              <w:rPr>
                <w:rFonts w:ascii="宋体" w:hAnsi="宋体" w:eastAsia="宋体" w:cs="宋体"/>
                <w:color w:val="000000"/>
                <w:kern w:val="0"/>
                <w:sz w:val="24"/>
                <w:szCs w:val="24"/>
                <w:lang w:val="en-US" w:eastAsia="en-US" w:bidi="ar-SA"/>
              </w:rPr>
              <w:t>每周至少一次清扫明沟内的泥沙等垃圾。预计台风、暴</w:t>
            </w:r>
            <w:r>
              <w:rPr>
                <w:rFonts w:ascii="宋体" w:hAnsi="宋体" w:eastAsia="宋体" w:cs="宋体"/>
                <w:color w:val="000000"/>
                <w:spacing w:val="-1"/>
                <w:kern w:val="0"/>
                <w:sz w:val="24"/>
                <w:szCs w:val="24"/>
                <w:lang w:val="en-US" w:eastAsia="en-US" w:bidi="ar-SA"/>
              </w:rPr>
              <w:t>雨天气到来前</w:t>
            </w:r>
            <w:r>
              <w:rPr>
                <w:rFonts w:hint="eastAsia" w:ascii="宋体" w:hAnsi="宋体" w:eastAsia="宋体" w:cs="宋体"/>
                <w:color w:val="000000"/>
                <w:spacing w:val="-1"/>
                <w:kern w:val="0"/>
                <w:sz w:val="24"/>
                <w:szCs w:val="24"/>
                <w:lang w:val="en-US" w:eastAsia="zh-CN" w:bidi="ar-SA"/>
              </w:rPr>
              <w:t>，</w:t>
            </w:r>
            <w:r>
              <w:rPr>
                <w:rFonts w:ascii="宋体" w:hAnsi="宋体" w:eastAsia="宋体" w:cs="宋体"/>
                <w:color w:val="000000"/>
                <w:spacing w:val="-1"/>
                <w:kern w:val="0"/>
                <w:sz w:val="24"/>
                <w:szCs w:val="24"/>
                <w:lang w:val="en-US" w:eastAsia="en-US" w:bidi="ar-SA"/>
              </w:rPr>
              <w:t>应及时检查。</w:t>
            </w:r>
          </w:p>
        </w:tc>
      </w:tr>
      <w:tr w14:paraId="083F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2" w:hRule="atLeast"/>
        </w:trPr>
        <w:tc>
          <w:tcPr>
            <w:tcW w:w="1238" w:type="dxa"/>
          </w:tcPr>
          <w:p w14:paraId="34350BE1">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0E837730">
            <w:pPr>
              <w:widowControl w:val="0"/>
              <w:adjustRightInd w:val="0"/>
              <w:snapToGrid w:val="0"/>
              <w:spacing w:line="360" w:lineRule="auto"/>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3"/>
                <w:kern w:val="0"/>
                <w:sz w:val="24"/>
                <w:szCs w:val="24"/>
                <w:lang w:val="en-US" w:eastAsia="zh-CN" w:bidi="ar-SA"/>
              </w:rPr>
              <w:t>2</w:t>
            </w:r>
            <w:r>
              <w:rPr>
                <w:rFonts w:hint="eastAsia" w:ascii="宋体" w:hAnsi="宋体" w:eastAsia="宋体" w:cs="宋体"/>
                <w:color w:val="000000"/>
                <w:spacing w:val="3"/>
                <w:kern w:val="0"/>
                <w:sz w:val="24"/>
                <w:szCs w:val="24"/>
                <w:lang w:val="en-US" w:eastAsia="zh-CN" w:bidi="ar-SA"/>
              </w:rPr>
              <w:t>.11</w:t>
            </w:r>
            <w:r>
              <w:rPr>
                <w:rFonts w:ascii="宋体" w:hAnsi="宋体" w:eastAsia="宋体" w:cs="宋体"/>
                <w:color w:val="000000"/>
                <w:spacing w:val="3"/>
                <w:kern w:val="0"/>
                <w:sz w:val="24"/>
                <w:szCs w:val="24"/>
                <w:lang w:val="en-US" w:eastAsia="en-US" w:bidi="ar-SA"/>
              </w:rPr>
              <w:t>绿化带</w:t>
            </w:r>
          </w:p>
        </w:tc>
        <w:tc>
          <w:tcPr>
            <w:tcW w:w="7372" w:type="dxa"/>
          </w:tcPr>
          <w:p w14:paraId="41D822B2">
            <w:pPr>
              <w:widowControl w:val="0"/>
              <w:adjustRightInd w:val="0"/>
              <w:snapToGrid w:val="0"/>
              <w:spacing w:line="360" w:lineRule="auto"/>
              <w:ind w:left="13"/>
              <w:jc w:val="both"/>
              <w:rPr>
                <w:rFonts w:hint="eastAsia" w:ascii="宋体" w:hAnsi="宋体" w:eastAsia="宋体" w:cs="宋体"/>
                <w:color w:val="000000"/>
                <w:spacing w:val="-1"/>
                <w:kern w:val="2"/>
                <w:sz w:val="24"/>
                <w:szCs w:val="24"/>
                <w:lang w:val="en-US" w:eastAsia="zh-CN" w:bidi="ar-SA"/>
              </w:rPr>
            </w:pPr>
            <w:r>
              <w:rPr>
                <w:rFonts w:ascii="宋体" w:hAnsi="宋体" w:eastAsia="宋体" w:cs="宋体"/>
                <w:color w:val="000000"/>
                <w:spacing w:val="-8"/>
                <w:kern w:val="0"/>
                <w:sz w:val="24"/>
                <w:szCs w:val="24"/>
                <w:lang w:val="en-US" w:eastAsia="en-US" w:bidi="ar-SA"/>
              </w:rPr>
              <w:t>每日清扫</w:t>
            </w:r>
            <w:r>
              <w:rPr>
                <w:rFonts w:hint="eastAsia" w:ascii="宋体" w:hAnsi="宋体" w:eastAsia="宋体" w:cs="宋体"/>
                <w:color w:val="000000"/>
                <w:spacing w:val="-8"/>
                <w:kern w:val="0"/>
                <w:sz w:val="24"/>
                <w:szCs w:val="24"/>
                <w:lang w:val="en-US" w:eastAsia="zh-CN" w:bidi="ar-SA"/>
              </w:rPr>
              <w:t>整理</w:t>
            </w:r>
            <w:r>
              <w:rPr>
                <w:rFonts w:ascii="宋体" w:hAnsi="宋体" w:eastAsia="宋体" w:cs="宋体"/>
                <w:color w:val="000000"/>
                <w:spacing w:val="-8"/>
                <w:kern w:val="0"/>
                <w:sz w:val="24"/>
                <w:szCs w:val="24"/>
                <w:lang w:val="en-US" w:eastAsia="en-US" w:bidi="ar-SA"/>
              </w:rPr>
              <w:t>1次绿化带、草地上垃圾，秋冬季节或落叶较多季</w:t>
            </w:r>
            <w:r>
              <w:rPr>
                <w:rFonts w:ascii="宋体" w:hAnsi="宋体" w:eastAsia="宋体" w:cs="宋体"/>
                <w:color w:val="000000"/>
                <w:kern w:val="0"/>
                <w:sz w:val="24"/>
                <w:szCs w:val="24"/>
                <w:lang w:val="en-US" w:eastAsia="en-US" w:bidi="ar-SA"/>
              </w:rPr>
              <w:t>节增加清洁次数，</w:t>
            </w:r>
            <w:r>
              <w:rPr>
                <w:rFonts w:hint="eastAsia" w:ascii="宋体" w:hAnsi="宋体" w:eastAsia="宋体" w:cs="宋体"/>
                <w:color w:val="000000"/>
                <w:kern w:val="0"/>
                <w:sz w:val="24"/>
                <w:szCs w:val="24"/>
                <w:lang w:val="en-US" w:eastAsia="zh-CN" w:bidi="ar-SA"/>
              </w:rPr>
              <w:t>确保</w:t>
            </w:r>
            <w:r>
              <w:rPr>
                <w:rFonts w:ascii="宋体" w:hAnsi="宋体" w:eastAsia="宋体" w:cs="宋体"/>
                <w:color w:val="000000"/>
                <w:kern w:val="0"/>
                <w:sz w:val="24"/>
                <w:szCs w:val="24"/>
                <w:lang w:val="en-US" w:eastAsia="en-US" w:bidi="ar-SA"/>
              </w:rPr>
              <w:t>地面干净、无积尘、无污渍、无垃圾、</w:t>
            </w:r>
            <w:r>
              <w:rPr>
                <w:rFonts w:ascii="宋体" w:hAnsi="宋体" w:eastAsia="宋体" w:cs="宋体"/>
                <w:color w:val="000000"/>
                <w:spacing w:val="-8"/>
                <w:kern w:val="0"/>
                <w:sz w:val="24"/>
                <w:szCs w:val="24"/>
                <w:lang w:val="en-US" w:eastAsia="en-US" w:bidi="ar-SA"/>
              </w:rPr>
              <w:t>无痰迹、烟头、纸屑等，花坛表面洁净无污渍。绿</w:t>
            </w:r>
            <w:r>
              <w:rPr>
                <w:rFonts w:ascii="宋体" w:hAnsi="宋体" w:eastAsia="宋体" w:cs="宋体"/>
                <w:color w:val="000000"/>
                <w:spacing w:val="-9"/>
                <w:kern w:val="0"/>
                <w:sz w:val="24"/>
                <w:szCs w:val="24"/>
                <w:lang w:val="en-US" w:eastAsia="en-US" w:bidi="ar-SA"/>
              </w:rPr>
              <w:t>地整洁，</w:t>
            </w:r>
            <w:r>
              <w:rPr>
                <w:rFonts w:ascii="宋体" w:hAnsi="宋体" w:eastAsia="宋体" w:cs="宋体"/>
                <w:color w:val="000000"/>
                <w:spacing w:val="-4"/>
                <w:kern w:val="0"/>
                <w:sz w:val="24"/>
                <w:szCs w:val="24"/>
                <w:lang w:val="en-US" w:eastAsia="en-US" w:bidi="ar-SA"/>
              </w:rPr>
              <w:t>无堆物堆料、搭棚、侵占等现象；</w:t>
            </w:r>
            <w:r>
              <w:rPr>
                <w:rFonts w:hint="eastAsia" w:ascii="宋体" w:hAnsi="宋体" w:eastAsia="宋体" w:cs="宋体"/>
                <w:color w:val="000000"/>
                <w:spacing w:val="-4"/>
                <w:kern w:val="0"/>
                <w:sz w:val="24"/>
                <w:szCs w:val="24"/>
                <w:lang w:val="en-US" w:eastAsia="zh-CN" w:bidi="ar-SA"/>
              </w:rPr>
              <w:t>配套</w:t>
            </w:r>
            <w:r>
              <w:rPr>
                <w:rFonts w:ascii="宋体" w:hAnsi="宋体" w:eastAsia="宋体" w:cs="宋体"/>
                <w:color w:val="000000"/>
                <w:spacing w:val="-4"/>
                <w:kern w:val="0"/>
                <w:sz w:val="24"/>
                <w:szCs w:val="24"/>
                <w:lang w:val="en-US" w:eastAsia="en-US" w:bidi="ar-SA"/>
              </w:rPr>
              <w:t>设施完好，无人为损坏</w:t>
            </w:r>
            <w:r>
              <w:rPr>
                <w:rFonts w:hint="eastAsia" w:ascii="宋体" w:hAnsi="宋体" w:eastAsia="宋体" w:cs="宋体"/>
                <w:color w:val="000000"/>
                <w:spacing w:val="-4"/>
                <w:kern w:val="0"/>
                <w:sz w:val="24"/>
                <w:szCs w:val="24"/>
                <w:lang w:val="en-US" w:eastAsia="zh-CN" w:bidi="ar-SA"/>
              </w:rPr>
              <w:t>。</w:t>
            </w:r>
          </w:p>
        </w:tc>
      </w:tr>
      <w:tr w14:paraId="2767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trPr>
        <w:tc>
          <w:tcPr>
            <w:tcW w:w="1238" w:type="dxa"/>
          </w:tcPr>
          <w:p w14:paraId="3EC8FAC7">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185BFD18">
            <w:pPr>
              <w:widowControl w:val="0"/>
              <w:adjustRightInd w:val="0"/>
              <w:snapToGrid w:val="0"/>
              <w:spacing w:line="360" w:lineRule="auto"/>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4"/>
                <w:kern w:val="0"/>
                <w:sz w:val="24"/>
                <w:szCs w:val="24"/>
                <w:lang w:val="en-US" w:eastAsia="zh-CN" w:bidi="ar-SA"/>
              </w:rPr>
              <w:t>2</w:t>
            </w:r>
            <w:r>
              <w:rPr>
                <w:rFonts w:hint="eastAsia" w:ascii="宋体" w:hAnsi="宋体" w:eastAsia="宋体" w:cs="宋体"/>
                <w:color w:val="000000"/>
                <w:spacing w:val="4"/>
                <w:kern w:val="0"/>
                <w:sz w:val="24"/>
                <w:szCs w:val="24"/>
                <w:lang w:val="en-US" w:eastAsia="zh-CN" w:bidi="ar-SA"/>
              </w:rPr>
              <w:t>.12</w:t>
            </w:r>
            <w:r>
              <w:rPr>
                <w:rFonts w:ascii="宋体" w:hAnsi="宋体" w:eastAsia="宋体" w:cs="宋体"/>
                <w:color w:val="000000"/>
                <w:spacing w:val="4"/>
                <w:kern w:val="0"/>
                <w:sz w:val="24"/>
                <w:szCs w:val="24"/>
                <w:lang w:val="en-US" w:eastAsia="en-US" w:bidi="ar-SA"/>
              </w:rPr>
              <w:t>垃圾箱</w:t>
            </w:r>
            <w:r>
              <w:rPr>
                <w:rFonts w:ascii="宋体" w:hAnsi="宋体" w:eastAsia="宋体" w:cs="宋体"/>
                <w:color w:val="000000"/>
                <w:spacing w:val="2"/>
                <w:kern w:val="0"/>
                <w:sz w:val="24"/>
                <w:szCs w:val="24"/>
                <w:lang w:val="en-US" w:eastAsia="en-US" w:bidi="ar-SA"/>
              </w:rPr>
              <w:t>(桶)、果</w:t>
            </w:r>
            <w:r>
              <w:rPr>
                <w:rFonts w:ascii="宋体" w:hAnsi="宋体" w:eastAsia="宋体" w:cs="宋体"/>
                <w:color w:val="000000"/>
                <w:spacing w:val="6"/>
                <w:kern w:val="0"/>
                <w:sz w:val="24"/>
                <w:szCs w:val="24"/>
                <w:lang w:val="en-US" w:eastAsia="en-US" w:bidi="ar-SA"/>
              </w:rPr>
              <w:t>皮箱</w:t>
            </w:r>
          </w:p>
        </w:tc>
        <w:tc>
          <w:tcPr>
            <w:tcW w:w="7372" w:type="dxa"/>
          </w:tcPr>
          <w:p w14:paraId="51D4ACC1">
            <w:pPr>
              <w:widowControl w:val="0"/>
              <w:numPr>
                <w:ilvl w:val="0"/>
                <w:numId w:val="5"/>
              </w:numPr>
              <w:adjustRightInd w:val="0"/>
              <w:snapToGrid w:val="0"/>
              <w:spacing w:line="360" w:lineRule="auto"/>
              <w:ind w:left="13"/>
              <w:jc w:val="both"/>
              <w:rPr>
                <w:rFonts w:ascii="宋体" w:hAnsi="宋体" w:eastAsia="宋体" w:cs="宋体"/>
                <w:color w:val="000000"/>
                <w:spacing w:val="-1"/>
                <w:kern w:val="2"/>
                <w:sz w:val="24"/>
                <w:szCs w:val="24"/>
                <w:lang w:val="en-US" w:eastAsia="zh-CN" w:bidi="ar-SA"/>
              </w:rPr>
            </w:pPr>
            <w:r>
              <w:rPr>
                <w:rFonts w:hint="eastAsia" w:ascii="宋体" w:hAnsi="宋体" w:eastAsia="宋体" w:cs="宋体"/>
                <w:color w:val="000000"/>
                <w:spacing w:val="-2"/>
                <w:kern w:val="0"/>
                <w:sz w:val="24"/>
                <w:szCs w:val="24"/>
                <w:lang w:val="en-US" w:eastAsia="zh-CN" w:bidi="ar-SA"/>
              </w:rPr>
              <w:t>服务区域内</w:t>
            </w:r>
            <w:r>
              <w:rPr>
                <w:rFonts w:ascii="宋体" w:hAnsi="宋体" w:eastAsia="宋体" w:cs="宋体"/>
                <w:color w:val="000000"/>
                <w:spacing w:val="-2"/>
                <w:kern w:val="0"/>
                <w:sz w:val="24"/>
                <w:szCs w:val="24"/>
                <w:lang w:val="en-US" w:eastAsia="en-US" w:bidi="ar-SA"/>
              </w:rPr>
              <w:t>按指定位置摆放，</w:t>
            </w:r>
            <w:r>
              <w:rPr>
                <w:rFonts w:ascii="宋体" w:hAnsi="宋体" w:eastAsia="宋体" w:cs="宋体"/>
                <w:color w:val="000000"/>
                <w:spacing w:val="-8"/>
                <w:kern w:val="0"/>
                <w:sz w:val="24"/>
                <w:szCs w:val="24"/>
                <w:lang w:val="en-US" w:eastAsia="en-US" w:bidi="ar-SA"/>
              </w:rPr>
              <w:t>每天至少清理一次，并至少抹洗一次，桶身表面干净无污渍无痰迹</w:t>
            </w:r>
            <w:r>
              <w:rPr>
                <w:rFonts w:hint="eastAsia" w:ascii="宋体" w:hAnsi="宋体" w:eastAsia="宋体" w:cs="宋体"/>
                <w:color w:val="000000"/>
                <w:spacing w:val="-8"/>
                <w:kern w:val="0"/>
                <w:sz w:val="24"/>
                <w:szCs w:val="24"/>
                <w:lang w:val="en-US" w:eastAsia="zh-CN" w:bidi="ar-SA"/>
              </w:rPr>
              <w:t>；办公场所</w:t>
            </w:r>
            <w:r>
              <w:rPr>
                <w:rFonts w:ascii="宋体" w:hAnsi="宋体" w:eastAsia="宋体" w:cs="宋体"/>
                <w:color w:val="000000"/>
                <w:spacing w:val="-8"/>
                <w:kern w:val="0"/>
                <w:sz w:val="24"/>
                <w:szCs w:val="24"/>
                <w:lang w:val="en-US" w:eastAsia="en-US" w:bidi="ar-SA"/>
              </w:rPr>
              <w:t>烟灰缸内烟头</w:t>
            </w:r>
            <w:r>
              <w:rPr>
                <w:rFonts w:hint="eastAsia" w:ascii="宋体" w:hAnsi="宋体" w:eastAsia="宋体" w:cs="宋体"/>
                <w:color w:val="000000"/>
                <w:spacing w:val="-8"/>
                <w:kern w:val="0"/>
                <w:sz w:val="24"/>
                <w:szCs w:val="24"/>
                <w:lang w:val="en-US" w:eastAsia="zh-CN" w:bidi="ar-SA"/>
              </w:rPr>
              <w:t>随时清理</w:t>
            </w:r>
            <w:r>
              <w:rPr>
                <w:rFonts w:ascii="宋体" w:hAnsi="宋体" w:eastAsia="宋体" w:cs="宋体"/>
                <w:color w:val="000000"/>
                <w:spacing w:val="-8"/>
                <w:kern w:val="0"/>
                <w:sz w:val="24"/>
                <w:szCs w:val="24"/>
                <w:lang w:val="en-US" w:eastAsia="en-US" w:bidi="ar-SA"/>
              </w:rPr>
              <w:t>，垃圾箱(桶)垃圾不应超过2/3,内胆应定期清洁、消毒，周围地面干净整洁、无垃圾、无污迹、无异味。</w:t>
            </w:r>
          </w:p>
        </w:tc>
      </w:tr>
      <w:tr w14:paraId="569C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3" w:hRule="atLeast"/>
        </w:trPr>
        <w:tc>
          <w:tcPr>
            <w:tcW w:w="1238" w:type="dxa"/>
          </w:tcPr>
          <w:p w14:paraId="1ABDAB07">
            <w:pPr>
              <w:adjustRightInd w:val="0"/>
              <w:snapToGrid w:val="0"/>
              <w:spacing w:line="360" w:lineRule="auto"/>
              <w:rPr>
                <w:rFonts w:ascii="宋体" w:hAnsi="宋体" w:eastAsia="宋体" w:cs="宋体"/>
                <w:color w:val="000000"/>
                <w:spacing w:val="-1"/>
                <w:kern w:val="2"/>
                <w:sz w:val="24"/>
                <w:szCs w:val="24"/>
                <w:lang w:eastAsia="en-US"/>
              </w:rPr>
            </w:pPr>
          </w:p>
        </w:tc>
        <w:tc>
          <w:tcPr>
            <w:tcW w:w="1620" w:type="dxa"/>
          </w:tcPr>
          <w:p w14:paraId="2B86D368">
            <w:pPr>
              <w:adjustRightInd w:val="0"/>
              <w:snapToGrid w:val="0"/>
              <w:spacing w:line="360" w:lineRule="auto"/>
              <w:rPr>
                <w:rFonts w:ascii="宋体" w:hAnsi="宋体" w:eastAsia="宋体" w:cs="Times New Roman"/>
                <w:color w:val="000000"/>
                <w:kern w:val="0"/>
                <w:sz w:val="24"/>
                <w:szCs w:val="24"/>
              </w:rPr>
            </w:pPr>
          </w:p>
          <w:p w14:paraId="513E1972">
            <w:pPr>
              <w:widowControl w:val="0"/>
              <w:adjustRightInd w:val="0"/>
              <w:snapToGrid w:val="0"/>
              <w:spacing w:line="360" w:lineRule="auto"/>
              <w:ind w:right="191"/>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3"/>
                <w:kern w:val="0"/>
                <w:sz w:val="24"/>
                <w:szCs w:val="24"/>
                <w:lang w:val="en-US" w:eastAsia="zh-CN" w:bidi="ar-SA"/>
              </w:rPr>
              <w:t>2</w:t>
            </w:r>
            <w:r>
              <w:rPr>
                <w:rFonts w:hint="eastAsia" w:ascii="宋体" w:hAnsi="宋体" w:eastAsia="宋体" w:cs="宋体"/>
                <w:color w:val="000000"/>
                <w:spacing w:val="3"/>
                <w:kern w:val="0"/>
                <w:sz w:val="24"/>
                <w:szCs w:val="24"/>
                <w:lang w:val="en-US" w:eastAsia="zh-CN" w:bidi="ar-SA"/>
              </w:rPr>
              <w:t>.13</w:t>
            </w:r>
            <w:r>
              <w:rPr>
                <w:rFonts w:ascii="宋体" w:hAnsi="宋体" w:eastAsia="宋体" w:cs="宋体"/>
                <w:color w:val="000000"/>
                <w:spacing w:val="3"/>
                <w:kern w:val="0"/>
                <w:sz w:val="24"/>
                <w:szCs w:val="24"/>
                <w:lang w:val="en-US" w:eastAsia="en-US" w:bidi="ar-SA"/>
              </w:rPr>
              <w:t>消灭鼠害</w:t>
            </w:r>
            <w:r>
              <w:rPr>
                <w:rFonts w:ascii="宋体" w:hAnsi="宋体" w:eastAsia="宋体" w:cs="宋体"/>
                <w:color w:val="000000"/>
                <w:spacing w:val="2"/>
                <w:kern w:val="0"/>
                <w:sz w:val="24"/>
                <w:szCs w:val="24"/>
                <w:lang w:val="en-US" w:eastAsia="en-US" w:bidi="ar-SA"/>
              </w:rPr>
              <w:t xml:space="preserve"> </w:t>
            </w:r>
            <w:r>
              <w:rPr>
                <w:rFonts w:ascii="宋体" w:hAnsi="宋体" w:eastAsia="宋体" w:cs="宋体"/>
                <w:color w:val="000000"/>
                <w:spacing w:val="-3"/>
                <w:kern w:val="0"/>
                <w:sz w:val="24"/>
                <w:szCs w:val="24"/>
                <w:lang w:val="en-US" w:eastAsia="en-US" w:bidi="ar-SA"/>
              </w:rPr>
              <w:t>蚊蝇</w:t>
            </w:r>
          </w:p>
        </w:tc>
        <w:tc>
          <w:tcPr>
            <w:tcW w:w="7372" w:type="dxa"/>
          </w:tcPr>
          <w:p w14:paraId="5FD1304A">
            <w:pPr>
              <w:widowControl w:val="0"/>
              <w:adjustRightInd w:val="0"/>
              <w:snapToGrid w:val="0"/>
              <w:spacing w:line="360" w:lineRule="auto"/>
              <w:ind w:right="238"/>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zh-CN" w:bidi="ar-SA"/>
              </w:rPr>
              <w:t>1、</w:t>
            </w:r>
            <w:r>
              <w:rPr>
                <w:rFonts w:ascii="宋体" w:hAnsi="宋体" w:eastAsia="宋体" w:cs="宋体"/>
                <w:color w:val="000000"/>
                <w:spacing w:val="-1"/>
                <w:kern w:val="0"/>
                <w:sz w:val="24"/>
                <w:szCs w:val="24"/>
                <w:lang w:val="en-US" w:eastAsia="en-US" w:bidi="ar-SA"/>
              </w:rPr>
              <w:t>每月至少对窨井、明沟、垃圾箱等喷洒药水一次，春夏季</w:t>
            </w:r>
            <w:r>
              <w:rPr>
                <w:rFonts w:ascii="宋体" w:hAnsi="宋体" w:eastAsia="宋体" w:cs="宋体"/>
                <w:color w:val="000000"/>
                <w:spacing w:val="15"/>
                <w:kern w:val="0"/>
                <w:sz w:val="24"/>
                <w:szCs w:val="24"/>
                <w:lang w:val="en-US" w:eastAsia="en-US" w:bidi="ar-SA"/>
              </w:rPr>
              <w:t xml:space="preserve"> </w:t>
            </w:r>
            <w:r>
              <w:rPr>
                <w:rFonts w:ascii="宋体" w:hAnsi="宋体" w:eastAsia="宋体" w:cs="宋体"/>
                <w:color w:val="000000"/>
                <w:spacing w:val="-4"/>
                <w:kern w:val="0"/>
                <w:sz w:val="24"/>
                <w:szCs w:val="24"/>
                <w:lang w:val="en-US" w:eastAsia="en-US" w:bidi="ar-SA"/>
              </w:rPr>
              <w:t>(4月、5月、6月、7月、8月)每月至少灭鼠一次，其余每季</w:t>
            </w:r>
            <w:r>
              <w:rPr>
                <w:rFonts w:ascii="宋体" w:hAnsi="宋体" w:eastAsia="宋体" w:cs="宋体"/>
                <w:color w:val="000000"/>
                <w:kern w:val="0"/>
                <w:sz w:val="24"/>
                <w:szCs w:val="24"/>
                <w:lang w:val="en-US" w:eastAsia="en-US" w:bidi="ar-SA"/>
              </w:rPr>
              <w:t>灭鼠一次。</w:t>
            </w:r>
          </w:p>
          <w:p w14:paraId="71B03ACD">
            <w:pPr>
              <w:widowControl w:val="0"/>
              <w:adjustRightInd w:val="0"/>
              <w:snapToGrid w:val="0"/>
              <w:spacing w:line="360" w:lineRule="auto"/>
              <w:ind w:right="1"/>
              <w:jc w:val="both"/>
              <w:rPr>
                <w:rFonts w:ascii="宋体" w:hAnsi="宋体" w:eastAsia="宋体" w:cs="宋体"/>
                <w:color w:val="000000"/>
                <w:spacing w:val="-1"/>
                <w:kern w:val="0"/>
                <w:sz w:val="24"/>
                <w:szCs w:val="24"/>
                <w:lang w:val="en-US" w:eastAsia="en-US" w:bidi="ar-SA"/>
              </w:rPr>
            </w:pPr>
            <w:r>
              <w:rPr>
                <w:rFonts w:hint="eastAsia" w:ascii="宋体" w:hAnsi="宋体" w:eastAsia="宋体" w:cs="宋体"/>
                <w:color w:val="000000"/>
                <w:kern w:val="0"/>
                <w:sz w:val="24"/>
                <w:szCs w:val="24"/>
                <w:lang w:val="en-US" w:eastAsia="zh-CN" w:bidi="ar-SA"/>
              </w:rPr>
              <w:t>2、</w:t>
            </w:r>
            <w:r>
              <w:rPr>
                <w:rFonts w:ascii="宋体" w:hAnsi="宋体" w:eastAsia="宋体" w:cs="宋体"/>
                <w:color w:val="000000"/>
                <w:kern w:val="0"/>
                <w:sz w:val="24"/>
                <w:szCs w:val="24"/>
                <w:lang w:val="en-US" w:eastAsia="en-US" w:bidi="ar-SA"/>
              </w:rPr>
              <w:t>消杀工作应在尽量不影响使用人工作的前提下进行，如上班前、下班后或者利用节假日等；消杀使用的药剂应是有关部门发放或者是使用低毒高效的药剂</w:t>
            </w:r>
            <w:r>
              <w:rPr>
                <w:rFonts w:ascii="宋体" w:hAnsi="宋体" w:eastAsia="宋体" w:cs="宋体"/>
                <w:color w:val="000000"/>
                <w:spacing w:val="-1"/>
                <w:kern w:val="0"/>
                <w:sz w:val="24"/>
                <w:szCs w:val="24"/>
                <w:lang w:val="en-US" w:eastAsia="en-US" w:bidi="ar-SA"/>
              </w:rPr>
              <w:t>在消杀过程中注意做好个人防护。</w:t>
            </w:r>
          </w:p>
          <w:p w14:paraId="47DDE375">
            <w:pPr>
              <w:widowControl w:val="0"/>
              <w:numPr>
                <w:ilvl w:val="0"/>
                <w:numId w:val="4"/>
              </w:numPr>
              <w:adjustRightInd w:val="0"/>
              <w:snapToGrid w:val="0"/>
              <w:spacing w:line="360" w:lineRule="auto"/>
              <w:ind w:left="13" w:right="1"/>
              <w:jc w:val="both"/>
              <w:rPr>
                <w:rFonts w:ascii="宋体" w:hAnsi="宋体" w:eastAsia="宋体" w:cs="宋体"/>
                <w:color w:val="000000"/>
                <w:spacing w:val="-1"/>
                <w:kern w:val="0"/>
                <w:sz w:val="24"/>
                <w:szCs w:val="24"/>
                <w:lang w:val="en-US" w:eastAsia="zh-CN" w:bidi="ar-SA"/>
              </w:rPr>
            </w:pPr>
            <w:r>
              <w:rPr>
                <w:rFonts w:hint="eastAsia" w:ascii="宋体" w:hAnsi="宋体" w:eastAsia="宋体" w:cs="宋体"/>
                <w:color w:val="000000"/>
                <w:spacing w:val="-1"/>
                <w:kern w:val="0"/>
                <w:sz w:val="24"/>
                <w:szCs w:val="24"/>
                <w:lang w:val="en-US" w:eastAsia="zh-CN" w:bidi="ar-SA"/>
              </w:rPr>
              <w:t>全面服从主管部门、卫生部门的卫生防疫、文明创建等要求。</w:t>
            </w:r>
          </w:p>
        </w:tc>
      </w:tr>
    </w:tbl>
    <w:p w14:paraId="0D973872">
      <w:pPr>
        <w:widowControl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p>
    <w:p w14:paraId="376CA28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三）、秩序维护标准</w:t>
      </w:r>
    </w:p>
    <w:p w14:paraId="77D16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全面服从采购人项目需求及要求，包含但不限于医院区域内的安全保卫工作，具体如下：</w:t>
      </w:r>
    </w:p>
    <w:p w14:paraId="069D90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1、保护医院财产安全及在院人员人身和财产安全，维护医院正常秩序</w:t>
      </w:r>
      <w:r>
        <w:rPr>
          <w:rFonts w:hint="eastAsia" w:ascii="宋体" w:hAnsi="宋体" w:eastAsia="宋体" w:cs="宋体"/>
          <w:color w:val="000000"/>
          <w:kern w:val="0"/>
          <w:sz w:val="24"/>
          <w:szCs w:val="24"/>
        </w:rPr>
        <w:t>，预防和制止服务区域内违法犯罪活动</w:t>
      </w:r>
      <w:r>
        <w:rPr>
          <w:rFonts w:hint="eastAsia" w:ascii="宋体" w:hAnsi="宋体" w:eastAsia="宋体" w:cs="宋体"/>
          <w:color w:val="000000"/>
          <w:kern w:val="0"/>
          <w:sz w:val="24"/>
          <w:szCs w:val="24"/>
          <w:shd w:val="clear" w:color="auto" w:fill="FFFFFF"/>
        </w:rPr>
        <w:t>。</w:t>
      </w:r>
    </w:p>
    <w:p w14:paraId="334B66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shd w:val="clear" w:color="auto" w:fill="FFFFFF"/>
        </w:rPr>
        <w:t>发生医护患纠纷时及时调配保安支援，尽快到达现场支援，维护医院正常秩序。</w:t>
      </w:r>
    </w:p>
    <w:p w14:paraId="16E9D7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shd w:val="clear" w:color="auto" w:fill="FFFFFF"/>
        </w:rPr>
        <w:t>管理、疏导车辆、规范车辆停放，确保院内交通畅通</w:t>
      </w:r>
      <w:r>
        <w:rPr>
          <w:rFonts w:hint="eastAsia" w:ascii="宋体" w:hAnsi="宋体" w:eastAsia="宋体" w:cs="宋体"/>
          <w:color w:val="000000"/>
          <w:kern w:val="0"/>
          <w:sz w:val="24"/>
          <w:szCs w:val="24"/>
        </w:rPr>
        <w:t>和就医环境秩序</w:t>
      </w:r>
      <w:r>
        <w:rPr>
          <w:rFonts w:hint="eastAsia" w:ascii="宋体" w:hAnsi="宋体" w:eastAsia="宋体" w:cs="宋体"/>
          <w:color w:val="000000"/>
          <w:kern w:val="0"/>
          <w:sz w:val="24"/>
          <w:szCs w:val="24"/>
          <w:shd w:val="clear" w:color="auto" w:fill="FFFFFF"/>
        </w:rPr>
        <w:t>。</w:t>
      </w:r>
    </w:p>
    <w:p w14:paraId="102D45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4、协助医院公卫工作，戒烟劝阻、口罩佩戴等，工作时着装整齐、干净、语言文明，</w:t>
      </w:r>
      <w:r>
        <w:rPr>
          <w:rFonts w:hint="eastAsia" w:ascii="宋体" w:hAnsi="宋体" w:eastAsia="宋体" w:cs="宋体"/>
          <w:color w:val="000000"/>
          <w:kern w:val="0"/>
          <w:sz w:val="24"/>
          <w:szCs w:val="24"/>
          <w:shd w:val="clear" w:color="auto" w:fill="FFFFFF"/>
        </w:rPr>
        <w:t>服从医院统一调配。</w:t>
      </w:r>
    </w:p>
    <w:p w14:paraId="6493F0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shd w:val="clear" w:color="auto" w:fill="FFFFFF"/>
        </w:rPr>
        <w:t>做好医院出入口及各重点区域的管理工作。</w:t>
      </w:r>
    </w:p>
    <w:p w14:paraId="34C54E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shd w:val="clear" w:color="auto" w:fill="FFFFFF"/>
        </w:rPr>
        <w:t>、实行两班倒工作制。</w:t>
      </w:r>
    </w:p>
    <w:p w14:paraId="6E4E0B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7、保安人员要协助医院做好防火安全工作，熟练掌握各类消防器材的使用方法。</w:t>
      </w:r>
    </w:p>
    <w:p w14:paraId="0BF545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8、定期排查医院设施、消防设施安全隐患。</w:t>
      </w:r>
    </w:p>
    <w:p w14:paraId="2464F1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9、遇到警情及时处置并向相关负责人汇报，保护好现场。</w:t>
      </w:r>
    </w:p>
    <w:p w14:paraId="0A02FE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10、白天不间断巡逻，夜间巡逻每小时一次。重点部位、重点时间以及特殊情况加强巡逻；及时发现和处理不安全隐患；在遇到突发事件时，及时报告警方及医院相关负责人，必要时采取正当防卫，防止事态扩大，协助保护现场和证据；安全巡逻有记录有检查。</w:t>
      </w:r>
    </w:p>
    <w:p w14:paraId="742266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11、夜间巡逻时，应按规定携带照明装置、通信设备、防爆工具等相关装备器材。</w:t>
      </w:r>
    </w:p>
    <w:p w14:paraId="6F2BB1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12、巡逻时按照巡逻路线进行，密切留意周边情况，做到巡逻无死角。</w:t>
      </w:r>
    </w:p>
    <w:p w14:paraId="56482E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13、巡逻岗保安应认真填写交接班登记本，记录当班时发生的重要事件，交接物品要清楚。</w:t>
      </w:r>
    </w:p>
    <w:p w14:paraId="3B54A4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14、巡逻岗应严格按照规定时间进行巡逻，不得玩忽职守、脱岗、睡岗。</w:t>
      </w:r>
    </w:p>
    <w:p w14:paraId="7C4765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b/>
          <w:bCs/>
          <w:color w:val="000000"/>
          <w:kern w:val="2"/>
          <w:sz w:val="24"/>
          <w:szCs w:val="24"/>
          <w:lang w:val="en-US" w:eastAsia="zh-CN" w:bidi="ar-SA"/>
        </w:rPr>
      </w:pPr>
      <w:r>
        <w:rPr>
          <w:rFonts w:hint="eastAsia" w:ascii="宋体" w:hAnsi="宋体" w:eastAsia="宋体" w:cs="宋体"/>
          <w:color w:val="000000"/>
          <w:kern w:val="0"/>
          <w:sz w:val="24"/>
          <w:szCs w:val="24"/>
          <w:shd w:val="clear" w:color="auto" w:fill="FFFFFF"/>
        </w:rPr>
        <w:t>15、认真完成医院交办</w:t>
      </w:r>
      <w:r>
        <w:rPr>
          <w:rFonts w:hint="eastAsia" w:ascii="宋体" w:hAnsi="宋体" w:eastAsia="宋体" w:cs="宋体"/>
          <w:color w:val="000000"/>
          <w:kern w:val="0"/>
          <w:sz w:val="24"/>
          <w:szCs w:val="24"/>
          <w:shd w:val="clear" w:color="auto" w:fill="FFFFFF"/>
          <w:lang w:val="en-US" w:eastAsia="zh-CN"/>
        </w:rPr>
        <w:t>的其他任务。</w:t>
      </w:r>
    </w:p>
    <w:p w14:paraId="24EE7A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四）、保安服务要求：</w:t>
      </w:r>
    </w:p>
    <w:p w14:paraId="31EE66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1、依法办事、文明值勤，严格管理、热情服务，保安不得无故与医院工作人员、病人及家属发生纠纷。</w:t>
      </w:r>
    </w:p>
    <w:p w14:paraId="0F01D8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2、保安执勤时必须着保安制式服装、佩戴制式标志，仪表端庄，精神饱满，行为规范。</w:t>
      </w:r>
    </w:p>
    <w:p w14:paraId="61F0F5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3、执勤场所要做到整洁、卫生、有序，负责门前“三包”： 即包安全、包卫生、包秩序；上岗人员做到“六不”：即不擅离岗位，不打瞌睡，不闲聊嬉闹，不打牌下棋，不看阅书报、玩手机，不饮酒吃零食吸烟。</w:t>
      </w:r>
    </w:p>
    <w:p w14:paraId="6B9BB2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4、对医院内发生的案件或突发事件，要做到及时发现、迅速报告、妥善处置，视情节启动相应的应急预案，协助有关部门调查取证。</w:t>
      </w:r>
    </w:p>
    <w:p w14:paraId="16BF6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5、门卫执勤、接警巡逻、消防管理、安全巡查、值班值守等要做好执勤登记，原始记录保存完好，以备核查；日常换班手续完备，交接清楚。</w:t>
      </w:r>
    </w:p>
    <w:p w14:paraId="7155B1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6、各个岗位保安值班执勤表每月提前3天报送医院保卫处，若有变动应随时报告。</w:t>
      </w:r>
    </w:p>
    <w:p w14:paraId="637A34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7、每天必须向医院保卫部门汇报当天工作，重要情况须及时报告。</w:t>
      </w:r>
    </w:p>
    <w:p w14:paraId="53A6F9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8、与驻地公安机关及医院内其他安保力量加强合作交流，协作联动，开展一体化安全防范，形成群防群治体系。</w:t>
      </w:r>
    </w:p>
    <w:p w14:paraId="088A92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color w:val="000000"/>
          <w:kern w:val="0"/>
          <w:sz w:val="24"/>
          <w:szCs w:val="24"/>
        </w:rPr>
        <w:t>9、由成交人按要求自行配备保安服装，岗位值勤、医院内巡逻、秩序维护等所需的防护用具及交通、通讯设备和常用办公设备及耗材。</w:t>
      </w:r>
    </w:p>
    <w:p w14:paraId="32028F89">
      <w:pPr>
        <w:widowControl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三、应急处置</w:t>
      </w:r>
    </w:p>
    <w:p w14:paraId="0C62ED13">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（1）制定突发事件处理预案并及时处置，包括：火灾、爆炸、安全疏导、其他应急灯，以及卫生消毒、清洁环保、洪涝、雨雪、停电、停水等。</w:t>
      </w:r>
      <w:r>
        <w:rPr>
          <w:rFonts w:ascii="宋体" w:hAnsi="宋体" w:eastAsia="宋体" w:cs="Times New Roman"/>
          <w:color w:val="000000"/>
          <w:spacing w:val="-10"/>
          <w:kern w:val="2"/>
          <w:sz w:val="24"/>
          <w:szCs w:val="24"/>
          <w:lang w:val="en-US" w:eastAsia="zh-CN" w:bidi="ar-SA"/>
        </w:rPr>
        <w:t>洪涝</w:t>
      </w:r>
    </w:p>
    <w:p w14:paraId="3DC7E7C6">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（2）制定异常特殊情况预警机制，含洪涝、雨雪、停电、停水等祭坛应急情况，细化处置流程、人员事务调配、处置措施、处置物资储备等。</w:t>
      </w:r>
    </w:p>
    <w:p w14:paraId="59F3152C">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（3）健全紧急事件、消防、卫生防疫等救护救护小组、明确职责，细化方案及流程、周期训练计划、物资储备等；每年按消防要求组织进行疏散演习</w:t>
      </w:r>
      <w:r>
        <w:rPr>
          <w:rFonts w:hint="eastAsia" w:ascii="宋体" w:hAnsi="宋体" w:eastAsia="宋体" w:cs="宋体"/>
          <w:b/>
          <w:bCs/>
          <w:color w:val="000000"/>
          <w:kern w:val="2"/>
          <w:sz w:val="24"/>
          <w:szCs w:val="24"/>
          <w:lang w:val="en-US" w:eastAsia="zh-CN" w:bidi="ar-SA"/>
        </w:rPr>
        <w:t xml:space="preserve"> </w:t>
      </w:r>
      <w:r>
        <w:rPr>
          <w:rFonts w:ascii="宋体" w:hAnsi="宋体" w:eastAsia="宋体" w:cs="Arial"/>
          <w:b/>
          <w:bCs/>
          <w:color w:val="000000"/>
          <w:kern w:val="2"/>
          <w:sz w:val="24"/>
          <w:szCs w:val="24"/>
          <w:lang w:val="en-US" w:eastAsia="zh-CN" w:bidi="ar-SA"/>
        </w:rPr>
        <w:t>≥</w:t>
      </w:r>
      <w:r>
        <w:rPr>
          <w:rFonts w:hint="eastAsia" w:ascii="宋体" w:hAnsi="宋体" w:eastAsia="宋体" w:cs="宋体"/>
          <w:b/>
          <w:bCs/>
          <w:color w:val="000000"/>
          <w:kern w:val="2"/>
          <w:sz w:val="24"/>
          <w:szCs w:val="24"/>
          <w:lang w:val="en-US" w:eastAsia="zh-CN" w:bidi="ar-SA"/>
        </w:rPr>
        <w:t>2 次；</w:t>
      </w:r>
    </w:p>
    <w:p w14:paraId="7C18F132">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（4）设有紧急事件救护、采购人求助与报警电话，保障24 小时有人值守；对紧急事故做出快速、正确的反应，保障最少破坏和损失；遇异常情况或采购人紧急求助、火警、警情后，值守人员五分钟内到达现场，采取相应措施积极协助保护现场，并及时报告采购人与警方。</w:t>
      </w:r>
    </w:p>
    <w:p w14:paraId="2826EC24">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（5）细化安全防范措施，涉及人身安全位置，设有明显标志并有防护措施；协助有关部门维持秩序，预防安全事件发生；对校园内外围边界、角落、车库、道路、各楼栋的照明设施加强维护，保持必要的照明。</w:t>
      </w:r>
    </w:p>
    <w:p w14:paraId="3492BF96">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（6）任何单位和个人不得迟报、漏报、瞒报安全突发事件信息。</w:t>
      </w:r>
    </w:p>
    <w:p w14:paraId="4F134429">
      <w:pPr>
        <w:widowControl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四、服装、设备工具等要求：</w:t>
      </w:r>
    </w:p>
    <w:p w14:paraId="198982F0">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供应商全面承担相关事务及费用：包含但不限于以下内容（全面服从采购人安排及项目需求）：</w:t>
      </w:r>
    </w:p>
    <w:p w14:paraId="0718823A">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（1）为物业服务人员要统一配发工作服、佩戴手套、胶鞋等用品，及物业办公耗材设备等。</w:t>
      </w:r>
    </w:p>
    <w:p w14:paraId="36EDCD11">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（2）装备</w:t>
      </w:r>
      <w:r>
        <w:rPr>
          <w:rFonts w:hint="eastAsia" w:ascii="宋体" w:hAnsi="宋体" w:eastAsia="宋体" w:cs="宋体"/>
          <w:b/>
          <w:bCs/>
          <w:color w:val="000000"/>
          <w:kern w:val="2"/>
          <w:sz w:val="24"/>
          <w:szCs w:val="24"/>
          <w:lang w:val="en-US" w:eastAsia="zh-CN" w:bidi="ar-SA"/>
        </w:rPr>
        <w:t>工具</w:t>
      </w:r>
      <w:r>
        <w:rPr>
          <w:rFonts w:hint="eastAsia" w:ascii="宋体" w:hAnsi="宋体" w:eastAsia="宋体" w:cs="宋体"/>
          <w:color w:val="000000"/>
          <w:kern w:val="2"/>
          <w:sz w:val="24"/>
          <w:szCs w:val="24"/>
          <w:lang w:val="en-US" w:eastAsia="zh-CN" w:bidi="ar-SA"/>
        </w:rPr>
        <w:t>清单，包含通讯联络器材等工具，各种保洁专用警示牌等。</w:t>
      </w:r>
    </w:p>
    <w:p w14:paraId="6DBB2C68">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设备设施清单，包含吸尘器1台套、烘干地机和高级双桶榨水车(保洁人员人均1台、辆)、管道疏通机1台、物耗一批、服装每人每季节2套服装、人字梯1架；水电工用电焊机、电锤、手电钻、切割机、管钳、台钳、万用表等水电工维修工具，各种保洁专用警示牌；清洁工具，清洁及消毒用品、垃圾袋，费用由供应商承担（须全面满足项目需求）。</w:t>
      </w:r>
    </w:p>
    <w:p w14:paraId="611784C0">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（4）合同签订后，进场前，须将以上设备、物品等配置到办公区，缺一不可，</w:t>
      </w:r>
      <w:r>
        <w:rPr>
          <w:rFonts w:hint="eastAsia" w:ascii="宋体" w:hAnsi="宋体" w:eastAsia="宋体" w:cs="宋体"/>
          <w:b/>
          <w:bCs/>
          <w:color w:val="000000"/>
          <w:kern w:val="2"/>
          <w:sz w:val="24"/>
          <w:szCs w:val="24"/>
          <w:lang w:val="en-US" w:eastAsia="zh-CN" w:bidi="ar-SA"/>
        </w:rPr>
        <w:t>不足部分在服务过程中及时补足。</w:t>
      </w:r>
      <w:r>
        <w:rPr>
          <w:rFonts w:hint="eastAsia" w:ascii="宋体" w:hAnsi="宋体" w:eastAsia="宋体" w:cs="宋体"/>
          <w:color w:val="000000"/>
          <w:kern w:val="2"/>
          <w:sz w:val="24"/>
          <w:szCs w:val="24"/>
          <w:lang w:val="en-US" w:eastAsia="zh-CN" w:bidi="ar-SA"/>
        </w:rPr>
        <w:t>否则采购人将拒绝中标供应商进场，所产生的工期延误或其他责任由供应商全面承担。</w:t>
      </w:r>
    </w:p>
    <w:p w14:paraId="22538A36">
      <w:pPr>
        <w:widowControl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五、其他要求</w:t>
      </w:r>
    </w:p>
    <w:p w14:paraId="181B836F">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（1）供应商项目组人员的住宿、就餐、保险、治安、交通安全以及服务期间安全等问题由成交人自行解决，与采购人无任何关系。</w:t>
      </w:r>
    </w:p>
    <w:p w14:paraId="0ACB8AE8">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（2）项目组成员必须统一着装（工作服），挂牌上岗，服从采购人日常临时工作安排；服装整洁合体，穿戴整齐规整(佩戴工号牌或工作证，面貌发型整洁。</w:t>
      </w:r>
    </w:p>
    <w:p w14:paraId="75F11CF5">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（3）建立完整的工作台账、工作信息收集、反馈等内容。</w:t>
      </w:r>
    </w:p>
    <w:p w14:paraId="177CB38C">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（4）如因项目组人员工作失误而造成采购人经济损失或工作被动，供应商负责赔偿经济及其他损失。不可抗力的因素除外。</w:t>
      </w:r>
    </w:p>
    <w:p w14:paraId="7EF8ECA1">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（5）须全面服从采购人卫生保洁质量、服务态度、安全等监督管理，若有违反相关规定和未达到保洁标准，供应商自愿接受相关违约处罚，违约金将从履约保证金中扣除，不足部分直接从合同价款中扣除。</w:t>
      </w:r>
    </w:p>
    <w:p w14:paraId="1547BBD5">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（6）不得分包、转包、或委托他人服务，一经发现，供应商无条件缴纳其全额履约保证金作为违约金，采购人有权中止合同，取消其服务资格，并追究其法律责任。</w:t>
      </w:r>
    </w:p>
    <w:p w14:paraId="5C053B72">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（7）其他属于物业管理服务范畴内的工作，服从采购人安排事务。</w:t>
      </w:r>
    </w:p>
    <w:p w14:paraId="3F8FF34B">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（8）须全面响应并全力做好接待保障服务。</w:t>
      </w:r>
    </w:p>
    <w:p w14:paraId="2B307645">
      <w:pPr>
        <w:widowControl/>
        <w:adjustRightInd w:val="0"/>
        <w:snapToGrid w:val="0"/>
        <w:spacing w:line="360" w:lineRule="auto"/>
        <w:ind w:left="420" w:leftChars="200" w:right="105" w:rightChars="5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（9）一票否决。以下情形视为一票否决：</w:t>
      </w:r>
    </w:p>
    <w:p w14:paraId="3BD3605C">
      <w:pPr>
        <w:widowControl/>
        <w:adjustRightInd w:val="0"/>
        <w:snapToGrid w:val="0"/>
        <w:spacing w:line="360" w:lineRule="auto"/>
        <w:ind w:left="420" w:leftChars="200" w:right="105" w:rightChars="50" w:firstLine="241" w:firstLineChars="10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rPr>
        <w:t>1.</w:t>
      </w:r>
      <w:r>
        <w:rPr>
          <w:rFonts w:hint="eastAsia" w:ascii="宋体" w:hAnsi="宋体" w:eastAsia="宋体" w:cs="宋体"/>
          <w:b/>
          <w:color w:val="000000"/>
          <w:kern w:val="2"/>
          <w:sz w:val="24"/>
          <w:szCs w:val="24"/>
          <w:highlight w:val="none"/>
        </w:rPr>
        <w:t>按</w:t>
      </w:r>
      <w:r>
        <w:rPr>
          <w:rFonts w:hint="eastAsia" w:ascii="宋体" w:hAnsi="宋体" w:eastAsia="宋体" w:cs="宋体"/>
          <w:b/>
          <w:color w:val="000000"/>
          <w:kern w:val="2"/>
          <w:sz w:val="24"/>
          <w:szCs w:val="24"/>
          <w:highlight w:val="none"/>
          <w:lang w:val="en-US" w:eastAsia="zh-CN"/>
        </w:rPr>
        <w:t>季度</w:t>
      </w:r>
      <w:r>
        <w:rPr>
          <w:rFonts w:hint="eastAsia" w:ascii="宋体" w:hAnsi="宋体" w:eastAsia="宋体" w:cs="宋体"/>
          <w:b/>
          <w:color w:val="000000"/>
          <w:kern w:val="2"/>
          <w:sz w:val="24"/>
          <w:szCs w:val="24"/>
          <w:highlight w:val="none"/>
        </w:rPr>
        <w:t>综合考核不合格</w:t>
      </w:r>
      <w:r>
        <w:rPr>
          <w:rFonts w:hint="eastAsia" w:ascii="宋体" w:hAnsi="宋体" w:eastAsia="宋体" w:cs="宋体"/>
          <w:b/>
          <w:color w:val="000000"/>
          <w:kern w:val="2"/>
          <w:sz w:val="24"/>
          <w:szCs w:val="24"/>
          <w:highlight w:val="none"/>
          <w:lang w:val="en-US" w:eastAsia="zh-CN"/>
        </w:rPr>
        <w:t>2</w:t>
      </w:r>
      <w:r>
        <w:rPr>
          <w:rFonts w:hint="eastAsia" w:ascii="宋体" w:hAnsi="宋体" w:eastAsia="宋体" w:cs="宋体"/>
          <w:b/>
          <w:color w:val="000000"/>
          <w:kern w:val="2"/>
          <w:sz w:val="24"/>
          <w:szCs w:val="24"/>
          <w:highlight w:val="none"/>
        </w:rPr>
        <w:t>次以上，</w:t>
      </w:r>
      <w:r>
        <w:rPr>
          <w:rFonts w:hint="eastAsia" w:ascii="宋体" w:hAnsi="宋体" w:eastAsia="宋体" w:cs="宋体"/>
          <w:b/>
          <w:color w:val="000000"/>
          <w:kern w:val="2"/>
          <w:sz w:val="24"/>
          <w:szCs w:val="24"/>
        </w:rPr>
        <w:t>采购人有权终止合同。</w:t>
      </w:r>
    </w:p>
    <w:p w14:paraId="10CB618C">
      <w:pPr>
        <w:widowControl/>
        <w:adjustRightInd w:val="0"/>
        <w:snapToGrid w:val="0"/>
        <w:spacing w:line="360" w:lineRule="auto"/>
        <w:ind w:left="420" w:leftChars="200" w:right="105" w:rightChars="50" w:firstLine="241" w:firstLineChars="10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rPr>
        <w:t>2.</w:t>
      </w:r>
      <w:r>
        <w:rPr>
          <w:rFonts w:hint="eastAsia" w:ascii="宋体" w:hAnsi="宋体" w:eastAsia="宋体" w:cs="宋体"/>
          <w:b/>
          <w:color w:val="000000"/>
          <w:kern w:val="2"/>
          <w:sz w:val="24"/>
          <w:szCs w:val="24"/>
        </w:rPr>
        <w:t>发生重大负面影响或重大安全责任事故的，供应商无条件缴纳全额履约保障金作为违约金，同时采购人有权终止合同；且供应商须承担相关经济和法律责任。</w:t>
      </w:r>
    </w:p>
    <w:p w14:paraId="25A54DC6">
      <w:pPr>
        <w:widowControl/>
        <w:adjustRightInd w:val="0"/>
        <w:snapToGrid w:val="0"/>
        <w:spacing w:line="360" w:lineRule="auto"/>
        <w:ind w:left="420" w:leftChars="200" w:right="105" w:rightChars="5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rPr>
        <w:t>六</w:t>
      </w:r>
      <w:r>
        <w:rPr>
          <w:rFonts w:hint="eastAsia" w:ascii="宋体" w:hAnsi="宋体" w:eastAsia="宋体" w:cs="宋体"/>
          <w:b/>
          <w:color w:val="000000"/>
          <w:kern w:val="2"/>
          <w:sz w:val="24"/>
          <w:szCs w:val="24"/>
        </w:rPr>
        <w:t>、项目实施</w:t>
      </w:r>
    </w:p>
    <w:p w14:paraId="7D29C0BD">
      <w:pPr>
        <w:widowControl/>
        <w:adjustRightInd w:val="0"/>
        <w:snapToGrid w:val="0"/>
        <w:spacing w:line="360" w:lineRule="auto"/>
        <w:ind w:right="105" w:rightChars="50" w:firstLine="472" w:firstLineChars="196"/>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（一）深化方案。</w:t>
      </w:r>
    </w:p>
    <w:p w14:paraId="7795F0B8">
      <w:pPr>
        <w:widowControl/>
        <w:adjustRightInd w:val="0"/>
        <w:snapToGrid w:val="0"/>
        <w:spacing w:line="360" w:lineRule="auto"/>
        <w:ind w:right="105" w:rightChars="50" w:firstLine="472" w:firstLineChars="196"/>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内容须包含项目团队人员配置、项目实施方案细化、安全生产管理、应急处置等措施及要求，具体内容详细全面，管理措施科学合理，安全监管措施得力，服务质量保障高效。</w:t>
      </w:r>
    </w:p>
    <w:p w14:paraId="19462633">
      <w:pPr>
        <w:widowControl/>
        <w:adjustRightInd w:val="0"/>
        <w:snapToGrid w:val="0"/>
        <w:spacing w:line="360" w:lineRule="auto"/>
        <w:ind w:right="105" w:rightChars="50" w:firstLine="472" w:firstLineChars="196"/>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供应商中标后，3个日历天内须结合实际，进一步深化优化项目实施方案，书面报送采购人同意后实施。合同签订后3个工作日内进场，按期按要求履约。</w:t>
      </w:r>
    </w:p>
    <w:p w14:paraId="640C3D0B">
      <w:pPr>
        <w:widowControl/>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color w:val="000000"/>
          <w:kern w:val="2"/>
          <w:sz w:val="24"/>
          <w:szCs w:val="24"/>
        </w:rPr>
        <w:t>1、深化项目整体实施方案。</w:t>
      </w:r>
      <w:r>
        <w:rPr>
          <w:rFonts w:hint="eastAsia" w:ascii="宋体" w:hAnsi="宋体" w:eastAsia="宋体" w:cs="宋体"/>
          <w:b/>
          <w:bCs/>
          <w:color w:val="000000"/>
          <w:kern w:val="2"/>
          <w:sz w:val="24"/>
          <w:szCs w:val="24"/>
        </w:rPr>
        <w:t>供应商根据本项目特点，提出整体实施方案，主要包括管理思路、工作计划、人员配备、安全管理及具体实施措施；管理深度和广度创新做法；全方位贴心服务举措；如何实现创造安全文明、洁净环境目标等内容。</w:t>
      </w:r>
    </w:p>
    <w:p w14:paraId="24952422">
      <w:pPr>
        <w:widowControl/>
        <w:adjustRightInd w:val="0"/>
        <w:snapToGrid w:val="0"/>
        <w:spacing w:line="360" w:lineRule="auto"/>
        <w:ind w:right="105" w:rightChars="50" w:firstLine="480" w:firstLineChars="200"/>
        <w:jc w:val="left"/>
        <w:rPr>
          <w:rFonts w:ascii="宋体" w:hAnsi="宋体" w:eastAsia="宋体" w:cs="宋体"/>
          <w:b/>
          <w:bCs/>
          <w:color w:val="000000"/>
          <w:kern w:val="2"/>
          <w:sz w:val="24"/>
          <w:szCs w:val="24"/>
        </w:rPr>
      </w:pPr>
      <w:r>
        <w:rPr>
          <w:rFonts w:hint="eastAsia" w:ascii="宋体" w:hAnsi="宋体" w:eastAsia="宋体" w:cs="宋体"/>
          <w:color w:val="000000"/>
          <w:kern w:val="2"/>
          <w:sz w:val="24"/>
          <w:szCs w:val="24"/>
        </w:rPr>
        <w:t>要求整体方案有内容丰富，有思路，有计划、有措施内容。</w:t>
      </w:r>
    </w:p>
    <w:p w14:paraId="56114837">
      <w:pPr>
        <w:widowControl/>
        <w:adjustRightInd w:val="0"/>
        <w:snapToGrid w:val="0"/>
        <w:spacing w:line="360" w:lineRule="auto"/>
        <w:ind w:right="105" w:rightChars="50" w:firstLine="482" w:firstLineChars="200"/>
        <w:jc w:val="left"/>
        <w:rPr>
          <w:rFonts w:ascii="宋体" w:hAnsi="宋体" w:eastAsia="宋体" w:cs="宋体"/>
          <w:bCs/>
          <w:color w:val="000000"/>
          <w:kern w:val="2"/>
          <w:sz w:val="24"/>
          <w:szCs w:val="24"/>
        </w:rPr>
      </w:pPr>
      <w:r>
        <w:rPr>
          <w:rFonts w:hint="eastAsia" w:ascii="宋体" w:hAnsi="宋体" w:eastAsia="宋体" w:cs="宋体"/>
          <w:b/>
          <w:color w:val="000000"/>
          <w:kern w:val="2"/>
          <w:sz w:val="24"/>
          <w:szCs w:val="24"/>
        </w:rPr>
        <w:t>2、细化物业服务管理方案。</w:t>
      </w:r>
      <w:r>
        <w:rPr>
          <w:rFonts w:hint="eastAsia" w:ascii="宋体" w:hAnsi="宋体" w:eastAsia="宋体" w:cs="宋体"/>
          <w:color w:val="000000"/>
          <w:kern w:val="2"/>
          <w:sz w:val="24"/>
          <w:szCs w:val="24"/>
        </w:rPr>
        <w:t>供应商提供物业管理方案，主要包括</w:t>
      </w:r>
      <w:r>
        <w:rPr>
          <w:rFonts w:hint="eastAsia" w:ascii="宋体" w:hAnsi="宋体" w:eastAsia="宋体" w:cs="宋体"/>
          <w:color w:val="000000"/>
          <w:kern w:val="2"/>
          <w:sz w:val="24"/>
          <w:szCs w:val="24"/>
          <w:lang w:val="en-US" w:eastAsia="zh-CN"/>
        </w:rPr>
        <w:t>各类</w:t>
      </w:r>
      <w:r>
        <w:rPr>
          <w:rFonts w:hint="eastAsia" w:ascii="宋体" w:hAnsi="宋体" w:eastAsia="宋体" w:cs="宋体"/>
          <w:color w:val="000000"/>
          <w:kern w:val="2"/>
          <w:sz w:val="24"/>
          <w:szCs w:val="24"/>
        </w:rPr>
        <w:t>人员</w:t>
      </w:r>
      <w:r>
        <w:rPr>
          <w:rFonts w:hint="eastAsia" w:ascii="宋体" w:hAnsi="宋体" w:eastAsia="宋体" w:cs="宋体"/>
          <w:color w:val="000000"/>
          <w:kern w:val="2"/>
          <w:sz w:val="24"/>
          <w:szCs w:val="24"/>
          <w:lang w:val="en-US" w:eastAsia="zh-CN"/>
        </w:rPr>
        <w:t>岗位</w:t>
      </w:r>
      <w:r>
        <w:rPr>
          <w:rFonts w:hint="eastAsia" w:ascii="宋体" w:hAnsi="宋体" w:eastAsia="宋体" w:cs="宋体"/>
          <w:color w:val="000000"/>
          <w:kern w:val="2"/>
          <w:sz w:val="24"/>
          <w:szCs w:val="24"/>
        </w:rPr>
        <w:t>分配方案、工作操作规范和流程、建筑物外立面保洁、节假日、观摩活动期间的保洁方案、秩序维护</w:t>
      </w:r>
      <w:r>
        <w:rPr>
          <w:rFonts w:hint="eastAsia" w:ascii="宋体" w:hAnsi="宋体" w:eastAsia="宋体" w:cs="宋体"/>
          <w:b w:val="0"/>
          <w:bCs w:val="0"/>
          <w:color w:val="000000"/>
          <w:kern w:val="2"/>
          <w:sz w:val="24"/>
          <w:szCs w:val="24"/>
        </w:rPr>
        <w:t>服务</w:t>
      </w:r>
      <w:r>
        <w:rPr>
          <w:rFonts w:hint="eastAsia" w:ascii="宋体" w:hAnsi="宋体" w:eastAsia="宋体" w:cs="宋体"/>
          <w:color w:val="000000"/>
          <w:kern w:val="2"/>
          <w:sz w:val="24"/>
          <w:szCs w:val="24"/>
        </w:rPr>
        <w:t>等方案</w:t>
      </w:r>
      <w:r>
        <w:rPr>
          <w:rFonts w:hint="eastAsia" w:ascii="宋体" w:hAnsi="宋体" w:eastAsia="宋体" w:cs="宋体"/>
          <w:bCs w:val="0"/>
          <w:color w:val="000000"/>
          <w:kern w:val="2"/>
          <w:sz w:val="24"/>
          <w:szCs w:val="24"/>
        </w:rPr>
        <w:t>内容。</w:t>
      </w:r>
    </w:p>
    <w:p w14:paraId="3E5C9464">
      <w:pPr>
        <w:widowControl/>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要求</w:t>
      </w:r>
      <w:r>
        <w:rPr>
          <w:rFonts w:hint="eastAsia" w:ascii="宋体" w:hAnsi="宋体" w:eastAsia="宋体" w:cs="宋体"/>
          <w:color w:val="000000"/>
          <w:kern w:val="2"/>
          <w:sz w:val="24"/>
          <w:szCs w:val="24"/>
        </w:rPr>
        <w:t>有方案内容，有计划，有措施。</w:t>
      </w:r>
    </w:p>
    <w:p w14:paraId="16F7F55A">
      <w:pPr>
        <w:widowControl/>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color w:val="000000"/>
          <w:kern w:val="2"/>
          <w:sz w:val="24"/>
          <w:szCs w:val="24"/>
        </w:rPr>
        <w:t>3、细化应对突发事件预案。</w:t>
      </w:r>
      <w:r>
        <w:rPr>
          <w:rFonts w:hint="eastAsia" w:ascii="宋体" w:hAnsi="宋体" w:eastAsia="宋体" w:cs="宋体"/>
          <w:color w:val="000000"/>
          <w:kern w:val="2"/>
          <w:sz w:val="24"/>
          <w:szCs w:val="24"/>
        </w:rPr>
        <w:t>包供应商提供突发事件应急处理预案 ，包括治安防范、</w:t>
      </w:r>
      <w:r>
        <w:rPr>
          <w:rFonts w:hint="eastAsia" w:ascii="宋体" w:hAnsi="宋体" w:eastAsia="宋体" w:cs="宋体"/>
          <w:b/>
          <w:bCs/>
          <w:color w:val="000000"/>
          <w:kern w:val="2"/>
          <w:sz w:val="24"/>
          <w:szCs w:val="24"/>
        </w:rPr>
        <w:t>安全疏导、卫生防疫、</w:t>
      </w:r>
      <w:r>
        <w:rPr>
          <w:rFonts w:hint="eastAsia" w:ascii="宋体" w:hAnsi="宋体" w:eastAsia="宋体" w:cs="宋体"/>
          <w:color w:val="000000"/>
          <w:kern w:val="2"/>
          <w:sz w:val="24"/>
          <w:szCs w:val="24"/>
        </w:rPr>
        <w:t>消防、环保、洪涝、雨雪、停电、停水及其他突发性事件等有相对完善的组织机构、管理机制和应急预案及有效处置措施等。</w:t>
      </w:r>
    </w:p>
    <w:p w14:paraId="1430C382">
      <w:pPr>
        <w:widowControl/>
        <w:adjustRightInd w:val="0"/>
        <w:snapToGrid w:val="0"/>
        <w:spacing w:line="360" w:lineRule="auto"/>
        <w:ind w:right="105" w:rightChars="50"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要求预案有内容、有机制、有职责、有措施。</w:t>
      </w:r>
    </w:p>
    <w:p w14:paraId="785878FB">
      <w:pPr>
        <w:widowControl/>
        <w:numPr>
          <w:ilvl w:val="0"/>
          <w:numId w:val="0"/>
        </w:numPr>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color w:val="000000"/>
          <w:kern w:val="2"/>
          <w:sz w:val="24"/>
          <w:szCs w:val="24"/>
          <w:lang w:val="en-US" w:eastAsia="zh-CN"/>
        </w:rPr>
        <w:t>4、</w:t>
      </w:r>
      <w:r>
        <w:rPr>
          <w:rFonts w:hint="eastAsia" w:ascii="宋体" w:hAnsi="宋体" w:eastAsia="宋体" w:cs="宋体"/>
          <w:b/>
          <w:color w:val="000000"/>
          <w:kern w:val="2"/>
          <w:sz w:val="24"/>
          <w:szCs w:val="24"/>
        </w:rPr>
        <w:t>细化拟</w:t>
      </w:r>
      <w:r>
        <w:rPr>
          <w:rFonts w:hint="eastAsia" w:ascii="宋体" w:hAnsi="宋体" w:eastAsia="宋体" w:cs="宋体"/>
          <w:b/>
          <w:color w:val="000000"/>
          <w:kern w:val="2"/>
          <w:sz w:val="24"/>
          <w:szCs w:val="24"/>
          <w:lang w:val="en-US" w:eastAsia="zh-CN"/>
        </w:rPr>
        <w:t>投入</w:t>
      </w:r>
      <w:r>
        <w:rPr>
          <w:rFonts w:hint="eastAsia" w:ascii="宋体" w:hAnsi="宋体" w:eastAsia="宋体" w:cs="宋体"/>
          <w:b/>
          <w:color w:val="000000"/>
          <w:kern w:val="2"/>
          <w:sz w:val="24"/>
          <w:szCs w:val="24"/>
        </w:rPr>
        <w:t>设备、工具及物耗情况。</w:t>
      </w:r>
      <w:r>
        <w:rPr>
          <w:rFonts w:hint="eastAsia" w:ascii="宋体" w:hAnsi="宋体" w:eastAsia="宋体" w:cs="宋体"/>
          <w:b/>
          <w:bCs/>
          <w:color w:val="000000"/>
          <w:kern w:val="2"/>
          <w:sz w:val="24"/>
          <w:szCs w:val="24"/>
        </w:rPr>
        <w:t>供应商</w:t>
      </w:r>
      <w:r>
        <w:rPr>
          <w:rFonts w:hint="eastAsia" w:ascii="宋体" w:hAnsi="宋体" w:eastAsia="宋体" w:cs="宋体"/>
          <w:b/>
          <w:bCs/>
          <w:color w:val="000000"/>
          <w:kern w:val="2"/>
          <w:sz w:val="24"/>
          <w:szCs w:val="24"/>
          <w:lang w:val="en-US" w:eastAsia="zh-CN"/>
        </w:rPr>
        <w:t>对本项目</w:t>
      </w:r>
      <w:r>
        <w:rPr>
          <w:rFonts w:hint="eastAsia" w:ascii="宋体" w:hAnsi="宋体" w:eastAsia="宋体" w:cs="宋体"/>
          <w:b/>
          <w:bCs/>
          <w:color w:val="000000"/>
          <w:kern w:val="2"/>
          <w:sz w:val="24"/>
          <w:szCs w:val="24"/>
        </w:rPr>
        <w:t>提供</w:t>
      </w:r>
      <w:r>
        <w:rPr>
          <w:rFonts w:hint="eastAsia" w:ascii="宋体" w:hAnsi="宋体" w:eastAsia="宋体" w:cs="宋体"/>
          <w:b/>
          <w:bCs/>
          <w:color w:val="000000"/>
          <w:kern w:val="2"/>
          <w:sz w:val="24"/>
          <w:szCs w:val="24"/>
          <w:lang w:eastAsia="zh-CN"/>
        </w:rPr>
        <w:t>的</w:t>
      </w:r>
      <w:r>
        <w:rPr>
          <w:rFonts w:hint="eastAsia" w:ascii="宋体" w:hAnsi="宋体" w:eastAsia="宋体" w:cs="宋体"/>
          <w:b/>
          <w:bCs/>
          <w:color w:val="000000"/>
          <w:kern w:val="2"/>
          <w:sz w:val="24"/>
          <w:szCs w:val="24"/>
        </w:rPr>
        <w:t>工具、设备明细表、 物耗明细表及具体情况说明等内容。</w:t>
      </w:r>
    </w:p>
    <w:p w14:paraId="17BD618F">
      <w:pPr>
        <w:widowControl/>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bCs/>
          <w:color w:val="000000"/>
          <w:kern w:val="2"/>
          <w:sz w:val="24"/>
          <w:szCs w:val="24"/>
        </w:rPr>
        <w:t>要求有细化子目清单名称及种类功能成新度。</w:t>
      </w:r>
    </w:p>
    <w:p w14:paraId="5B5ED3F8">
      <w:pPr>
        <w:widowControl/>
        <w:numPr>
          <w:ilvl w:val="0"/>
          <w:numId w:val="0"/>
        </w:numPr>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color w:val="000000"/>
          <w:kern w:val="2"/>
          <w:sz w:val="24"/>
          <w:szCs w:val="24"/>
          <w:lang w:val="en-US" w:eastAsia="zh-CN"/>
        </w:rPr>
        <w:t>5、细化内部管理考核制度、员工培训计划及质量保证措施。</w:t>
      </w:r>
      <w:r>
        <w:rPr>
          <w:rFonts w:hint="eastAsia" w:ascii="宋体" w:hAnsi="宋体" w:eastAsia="宋体" w:cs="宋体"/>
          <w:color w:val="000000"/>
          <w:kern w:val="2"/>
          <w:sz w:val="24"/>
          <w:szCs w:val="24"/>
        </w:rPr>
        <w:t>供应商提供内部管理工作机制、考核制度、员工培训计划及质量保证措施方案，工作考核、奖惩方案、职业道德教育、业务技能培训方案等。</w:t>
      </w:r>
    </w:p>
    <w:p w14:paraId="4ED181FB">
      <w:pPr>
        <w:widowControl/>
        <w:numPr>
          <w:ilvl w:val="0"/>
          <w:numId w:val="0"/>
        </w:numPr>
        <w:adjustRightInd w:val="0"/>
        <w:snapToGrid w:val="0"/>
        <w:spacing w:line="360" w:lineRule="auto"/>
        <w:ind w:right="105" w:rightChars="5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要求方案有内容、有奖惩及权责，有培训计划，有质量保障措施。</w:t>
      </w:r>
    </w:p>
    <w:p w14:paraId="5EEEEEB3">
      <w:pPr>
        <w:widowControl/>
        <w:numPr>
          <w:ilvl w:val="0"/>
          <w:numId w:val="0"/>
        </w:numPr>
        <w:adjustRightInd w:val="0"/>
        <w:snapToGrid w:val="0"/>
        <w:spacing w:line="360" w:lineRule="auto"/>
        <w:ind w:right="105" w:rightChars="5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6、供应商结合对采购需求与预算的理解，结合物业服务市场价格，根据不同岗位员工工资、加班补助、劳保福利、社保、意外险、耗材等费用，根据明细报价表中所列的各项费用，提供服务费用分配方案和费用测算分析说明。在保障服务要求的基础上，采取措施激励合同履行人员，提高履约质量。</w:t>
      </w:r>
    </w:p>
    <w:p w14:paraId="1593A3AE">
      <w:pPr>
        <w:widowControl/>
        <w:adjustRightInd w:val="0"/>
        <w:snapToGrid w:val="0"/>
        <w:spacing w:line="360" w:lineRule="auto"/>
        <w:ind w:left="420" w:leftChars="200" w:right="105" w:rightChars="5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（二）人员管理</w:t>
      </w:r>
    </w:p>
    <w:p w14:paraId="7E170AD3">
      <w:pPr>
        <w:widowControl/>
        <w:adjustRightInd w:val="0"/>
        <w:snapToGrid w:val="0"/>
        <w:spacing w:line="360" w:lineRule="auto"/>
        <w:ind w:left="420" w:leftChars="200" w:right="105" w:rightChars="50"/>
        <w:jc w:val="left"/>
        <w:rPr>
          <w:rFonts w:ascii="宋体" w:hAnsi="宋体" w:eastAsia="宋体" w:cs="宋体"/>
          <w:bCs/>
          <w:color w:val="000000"/>
          <w:kern w:val="2"/>
          <w:sz w:val="24"/>
          <w:szCs w:val="24"/>
        </w:rPr>
      </w:pPr>
      <w:r>
        <w:rPr>
          <w:rFonts w:hint="eastAsia" w:ascii="宋体" w:hAnsi="宋体" w:eastAsia="宋体" w:cs="宋体"/>
          <w:b/>
          <w:color w:val="000000"/>
          <w:kern w:val="2"/>
          <w:sz w:val="24"/>
          <w:szCs w:val="24"/>
        </w:rPr>
        <w:t>1、须按</w:t>
      </w:r>
      <w:r>
        <w:rPr>
          <w:rFonts w:hint="eastAsia" w:ascii="宋体" w:hAnsi="宋体" w:eastAsia="宋体" w:cs="宋体"/>
          <w:b/>
          <w:color w:val="000000"/>
          <w:kern w:val="2"/>
          <w:sz w:val="24"/>
          <w:szCs w:val="24"/>
          <w:lang w:eastAsia="zh-CN"/>
        </w:rPr>
        <w:t>响应文件</w:t>
      </w:r>
      <w:r>
        <w:rPr>
          <w:rFonts w:hint="eastAsia" w:ascii="宋体" w:hAnsi="宋体" w:eastAsia="宋体" w:cs="宋体"/>
          <w:b/>
          <w:color w:val="000000"/>
          <w:kern w:val="2"/>
          <w:sz w:val="24"/>
          <w:szCs w:val="24"/>
        </w:rPr>
        <w:t>提供管理人员名单委派现场管理人员，</w:t>
      </w:r>
      <w:r>
        <w:rPr>
          <w:rFonts w:hint="eastAsia" w:ascii="宋体" w:hAnsi="宋体" w:eastAsia="宋体" w:cs="宋体"/>
          <w:bCs/>
          <w:color w:val="000000"/>
          <w:kern w:val="2"/>
          <w:sz w:val="24"/>
          <w:szCs w:val="24"/>
        </w:rPr>
        <w:t>非采购人要求的，原则</w:t>
      </w:r>
    </w:p>
    <w:p w14:paraId="12064B05">
      <w:pPr>
        <w:widowControl/>
        <w:adjustRightInd w:val="0"/>
        <w:snapToGrid w:val="0"/>
        <w:spacing w:line="360" w:lineRule="auto"/>
        <w:ind w:right="105" w:rightChars="5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上不得更换。如需更换必须提交书面申请，经采购人同意后方能更换，否则当中标人违反合同规定处理。</w:t>
      </w:r>
    </w:p>
    <w:p w14:paraId="67599E6C">
      <w:pPr>
        <w:widowControl/>
        <w:adjustRightInd w:val="0"/>
        <w:snapToGrid w:val="0"/>
        <w:spacing w:line="360" w:lineRule="auto"/>
        <w:ind w:left="420" w:leftChars="200" w:right="105" w:rightChars="5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2、须提交进场人员名单及身份证复印件给采购人备案。</w:t>
      </w:r>
    </w:p>
    <w:p w14:paraId="21A39BD4">
      <w:pPr>
        <w:widowControl/>
        <w:adjustRightInd w:val="0"/>
        <w:snapToGrid w:val="0"/>
        <w:spacing w:line="360" w:lineRule="auto"/>
        <w:ind w:left="420" w:leftChars="200" w:right="105" w:rightChars="5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3、进场人员必须严格遵守一切规章制度，自觉接受检查，服务期间，人员未经</w:t>
      </w:r>
    </w:p>
    <w:p w14:paraId="172C60F4">
      <w:pPr>
        <w:widowControl/>
        <w:adjustRightInd w:val="0"/>
        <w:snapToGrid w:val="0"/>
        <w:spacing w:line="360" w:lineRule="auto"/>
        <w:ind w:right="105" w:rightChars="5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批准不得进入其他区域。</w:t>
      </w:r>
    </w:p>
    <w:p w14:paraId="3681EB57">
      <w:pPr>
        <w:widowControl/>
        <w:numPr>
          <w:ilvl w:val="0"/>
          <w:numId w:val="6"/>
        </w:numPr>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须遵守采购人现场和人员管理的规定，严格执行安全生产管理相关要求。</w:t>
      </w:r>
    </w:p>
    <w:p w14:paraId="72C5E092">
      <w:pPr>
        <w:widowControl/>
        <w:numPr>
          <w:ilvl w:val="0"/>
          <w:numId w:val="6"/>
        </w:numPr>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须注意安装现场安全，做好安全文明管理工作，一切责任由供应商负责。</w:t>
      </w:r>
    </w:p>
    <w:p w14:paraId="3BAF3F0F">
      <w:pPr>
        <w:widowControl/>
        <w:numPr>
          <w:ilvl w:val="0"/>
          <w:numId w:val="6"/>
        </w:numPr>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在保证质量的前提下，应能按时完成所有工作内容。</w:t>
      </w:r>
    </w:p>
    <w:p w14:paraId="2A0DA27E">
      <w:pPr>
        <w:widowControl/>
        <w:adjustRightInd w:val="0"/>
        <w:snapToGrid w:val="0"/>
        <w:spacing w:line="360" w:lineRule="auto"/>
        <w:ind w:left="420" w:leftChars="200" w:right="105" w:rightChars="5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（三）退出与期满移交</w:t>
      </w:r>
    </w:p>
    <w:p w14:paraId="621ED9F8">
      <w:pPr>
        <w:widowControl/>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1、合同到期，合同自然终止（续约的除外）。供应商不得向采购人提出任何补偿诉求，合同双方做好移交接管事务。</w:t>
      </w:r>
    </w:p>
    <w:p w14:paraId="7A78A9E8">
      <w:pPr>
        <w:widowControl/>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2、合同到期前一个月，采购人、供应商双方共同做好交接前物品的清点工作，妥善处理好未尽事项，保证顺利交接。</w:t>
      </w:r>
    </w:p>
    <w:p w14:paraId="216BBB53">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七、质量与考核：</w:t>
      </w:r>
      <w:bookmarkStart w:id="3" w:name="EB5288385331f2407cb9c95f519aa6717e"/>
    </w:p>
    <w:p w14:paraId="774491FC">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（一）质量标准：应满足国家、省、市行业规范标准，做到安全、文明、优质服务。</w:t>
      </w:r>
      <w:bookmarkEnd w:id="3"/>
    </w:p>
    <w:p w14:paraId="48FC502B">
      <w:pPr>
        <w:widowControl w:val="0"/>
        <w:adjustRightInd w:val="0"/>
        <w:snapToGrid w:val="0"/>
        <w:spacing w:line="360" w:lineRule="auto"/>
        <w:ind w:firstLine="482" w:firstLineChars="200"/>
        <w:jc w:val="both"/>
        <w:textAlignment w:val="baseline"/>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（二）考核。  </w:t>
      </w:r>
    </w:p>
    <w:p w14:paraId="4A16CCFB">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1、考核原则：</w:t>
      </w:r>
    </w:p>
    <w:p w14:paraId="4CD8F6B6">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1.1考核小组：院方总务处牵头，组织相关科室参与。原则上，次季度初对上季度服务进行考核。</w:t>
      </w:r>
    </w:p>
    <w:p w14:paraId="70F54DE4">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1.2按季度考核支付合同款，每季度经甲方考核合格后支付一次，成交供应商凭税务部门正式发票进行结算。</w:t>
      </w:r>
    </w:p>
    <w:p w14:paraId="4C803995">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成交供应商当季度考核支付金额=(考核实际得分)/100]*（成交金额/4）；</w:t>
      </w:r>
    </w:p>
    <w:p w14:paraId="3B5B8005">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注：（1）成交金额/4 ：属于每个季度合同价付款金额；合同服务期内，如有增减，据实考核支付，总增量原则上不得超过本项目合同成交价的10%。</w:t>
      </w:r>
    </w:p>
    <w:p w14:paraId="4563F2DF">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（2）当季考核得分在95分及以上，不予扣款，全额支付当季服务费用。</w:t>
      </w:r>
    </w:p>
    <w:p w14:paraId="25C453DA">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累计2个季度或连续2个季度考核&lt;80分的，则甲方有权终止合同；乙方出现安全管理问题或其他工作失误造成财产损失或不良影响的，甲方有权提出终止合同，相关经济损失由乙方全面承担。</w:t>
      </w:r>
    </w:p>
    <w:p w14:paraId="102DA9C2">
      <w:pPr>
        <w:autoSpaceDE w:val="0"/>
        <w:autoSpaceDN w:val="0"/>
        <w:adjustRightInd w:val="0"/>
        <w:snapToGrid w:val="0"/>
        <w:spacing w:line="360" w:lineRule="auto"/>
        <w:ind w:firstLine="482" w:firstLineChars="200"/>
        <w:jc w:val="left"/>
        <w:rPr>
          <w:rFonts w:hint="eastAsia" w:ascii="宋体" w:hAnsi="宋体" w:eastAsia="宋体" w:cs="宋体"/>
          <w:b/>
          <w:bCs/>
          <w:color w:val="FF0000"/>
          <w:kern w:val="2"/>
          <w:sz w:val="24"/>
          <w:szCs w:val="24"/>
        </w:rPr>
      </w:pPr>
      <w:r>
        <w:rPr>
          <w:rFonts w:hint="eastAsia" w:ascii="宋体" w:hAnsi="宋体" w:eastAsia="宋体" w:cs="宋体"/>
          <w:b/>
          <w:bCs/>
          <w:color w:val="FF0000"/>
          <w:kern w:val="2"/>
          <w:sz w:val="24"/>
          <w:szCs w:val="24"/>
        </w:rPr>
        <w:t>★1.3 注：为进一步强化项目服务质量提升，响应文件中提供承诺函（格式自拟）：从本项目成交合同价中拿出一部分资金（原则上200元/人.月），用于本项目所有岗位服务质量考核。成交合同签订后，院方进一步深化考核方案，供应商须全面服从。一旦成交，须全面执行。</w:t>
      </w:r>
    </w:p>
    <w:p w14:paraId="03AF06A3">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2、考核扣款</w:t>
      </w:r>
    </w:p>
    <w:p w14:paraId="1C58CACB">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注：以上涉及到考核扣款的，直接从当期支付的合同价款中扣除；该扣款</w:t>
      </w:r>
    </w:p>
    <w:p w14:paraId="5CB44ECD">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属于供应商因考核不达标准自愿支付的违约金。</w:t>
      </w:r>
    </w:p>
    <w:p w14:paraId="784B8111">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2.1本项目实行季度考核。考核满分100分。采取扣分制（含扣除该扣分对应的违约金）。</w:t>
      </w:r>
    </w:p>
    <w:p w14:paraId="260546F3">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（1）考核中，乙方有违反物业服务要求的，每扣1分，乙方自愿向甲方缴纳违约金100元；当季度考核分值低于 80 分（不包含 80 分），采购人除扣除考核违约金外，同时处以当季乙方违约金2000 元,直接当期结算款中扣除 。如发生重大事故除解除合同外，按规定追加成交供应商相关法律责任和经济处罚。</w:t>
      </w:r>
    </w:p>
    <w:p w14:paraId="3BFFAD97">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（2）安全因素处置：发生有因服务不规范或未达标准要求，导致该项服务有不安全因素或直接导致病人有生命安全隐患的，扣除10分/项.例；发生安全事故的一票否决，甲方有权终止或解除本项目合同；</w:t>
      </w:r>
    </w:p>
    <w:p w14:paraId="20855610">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（3）投诉处置：经查实确属服务质量不规范的：</w:t>
      </w:r>
    </w:p>
    <w:p w14:paraId="58CA1A9D">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院级投诉扣除2分/项.例，区级投诉扣除10分/项.例，市级及以上投诉扣除20分/项.例。且该投诉须在3日内予以消除整改到位。发生网络舆情的，除按照上述处置外，甲方有权取消下一年度乙方续签权益（项目总服务期内）或拒绝乙方参与下一批次类似项目招投标活动，且乙方不得因此主张任何与之关联的有利于乙方的权益；同时乙方须全面承担因舆情给甲方带来的损失和负面影响。</w:t>
      </w:r>
    </w:p>
    <w:p w14:paraId="135C2404">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2.2 考核要点及评分标准：合同签订后，采购方在具体实施过程中结合项目服务要求完善并考核，成交方须全面服从安排。</w:t>
      </w:r>
    </w:p>
    <w:p w14:paraId="63820F08">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附件：考核细则要点及评分标准（项目成交后，采购人结合实际进一步优化完善，成交供应商须全面服从并执行）</w:t>
      </w:r>
      <w:r>
        <w:rPr>
          <w:rFonts w:hint="eastAsia" w:ascii="宋体" w:hAnsi="宋体" w:eastAsia="宋体" w:cs="宋体"/>
          <w:color w:val="000000"/>
          <w:kern w:val="2"/>
          <w:sz w:val="24"/>
          <w:szCs w:val="24"/>
          <w:lang w:eastAsia="zh-CN"/>
        </w:rPr>
        <w:t>。</w:t>
      </w:r>
    </w:p>
    <w:p w14:paraId="52ABBA9D">
      <w:pPr>
        <w:widowControl w:val="0"/>
        <w:adjustRightInd w:val="0"/>
        <w:snapToGrid w:val="0"/>
        <w:spacing w:line="360" w:lineRule="auto"/>
        <w:ind w:firstLine="482" w:firstLineChars="200"/>
        <w:jc w:val="both"/>
        <w:textAlignment w:val="baseline"/>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八、相关费用</w:t>
      </w:r>
    </w:p>
    <w:p w14:paraId="42408AE3">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1、能耗。采购人无偿提供本项目服务期内项目所需场地（含办公用房、库房）、及水、电、气等能源（公共能耗）。</w:t>
      </w:r>
    </w:p>
    <w:p w14:paraId="2CA2BC23">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供应商全面负责并承担以下工具、耗材事务及费用：</w:t>
      </w:r>
    </w:p>
    <w:p w14:paraId="07E32F62">
      <w:pPr>
        <w:numPr>
          <w:ilvl w:val="0"/>
          <w:numId w:val="7"/>
        </w:num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物业服务日常所需必要自行办公用电脑、考勤设备和打印机等设备和耗材。</w:t>
      </w:r>
    </w:p>
    <w:p w14:paraId="582DA010">
      <w:pPr>
        <w:widowControl w:val="0"/>
        <w:adjustRightInd w:val="0"/>
        <w:snapToGrid w:val="0"/>
        <w:spacing w:line="360" w:lineRule="auto"/>
        <w:ind w:firstLine="480" w:firstLineChars="200"/>
        <w:jc w:val="both"/>
        <w:textAlignment w:val="baseline"/>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（2）为物业服务人员要统一配发工作服、佩戴手套、胶鞋等用品，及物业办公耗材设备等。</w:t>
      </w:r>
    </w:p>
    <w:p w14:paraId="37CEC6F2">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w:t>
      </w:r>
      <w:r>
        <w:rPr>
          <w:rFonts w:hint="eastAsia" w:ascii="宋体" w:hAnsi="宋体" w:eastAsia="宋体" w:cs="宋体"/>
          <w:bCs/>
          <w:color w:val="000000"/>
          <w:kern w:val="2"/>
          <w:sz w:val="24"/>
          <w:szCs w:val="24"/>
          <w:lang w:val="en-US" w:eastAsia="zh-CN" w:bidi="ar-SA"/>
        </w:rPr>
        <w:t>装备</w:t>
      </w:r>
      <w:r>
        <w:rPr>
          <w:rFonts w:hint="eastAsia" w:ascii="宋体" w:hAnsi="宋体" w:eastAsia="宋体" w:cs="宋体"/>
          <w:b w:val="0"/>
          <w:bCs/>
          <w:color w:val="000000"/>
          <w:kern w:val="2"/>
          <w:sz w:val="24"/>
          <w:szCs w:val="24"/>
          <w:lang w:val="en-US" w:eastAsia="zh-CN" w:bidi="ar-SA"/>
        </w:rPr>
        <w:t>工具</w:t>
      </w:r>
      <w:r>
        <w:rPr>
          <w:rFonts w:hint="eastAsia" w:ascii="宋体" w:hAnsi="宋体" w:eastAsia="宋体" w:cs="宋体"/>
          <w:bCs/>
          <w:color w:val="000000"/>
          <w:kern w:val="2"/>
          <w:sz w:val="24"/>
          <w:szCs w:val="24"/>
          <w:lang w:val="en-US" w:eastAsia="zh-CN" w:bidi="ar-SA"/>
        </w:rPr>
        <w:t>清单，包含通讯联络器材等工具，各种保洁专用警示牌等。</w:t>
      </w:r>
    </w:p>
    <w:p w14:paraId="2864EF47">
      <w:pPr>
        <w:widowControl w:val="0"/>
        <w:adjustRightInd w:val="0"/>
        <w:snapToGrid w:val="0"/>
        <w:spacing w:line="360" w:lineRule="auto"/>
        <w:ind w:firstLine="480" w:firstLineChars="200"/>
        <w:jc w:val="both"/>
        <w:textAlignment w:val="baseline"/>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设备设施清单，包含吸尘器1台套、烘干地机和高级双桶榨水车(保洁人员人均1台、辆)、管道疏通机1台、物耗一批、服装每人每季节2套服装、人字梯1架；水电工用电焊机、电锤、手电钻、切割机、管钳、台钳、万用表等水电工维修工具，各种保洁专用警示牌；清洁工具，清洁及消毒用品、垃圾袋，对讲机、钢盔、手电筒等安防技防设备费用由供应商承担（须全面满足项目需求）。</w:t>
      </w:r>
    </w:p>
    <w:p w14:paraId="2E91E5FA">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（5）提供的工具、耗材、设备合符国家相关规定、行业标准，经正规渠道采购，具有产品合格证质量证明。</w:t>
      </w:r>
    </w:p>
    <w:p w14:paraId="75F395FE">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2、维护保养：各项物业设施设备和本项目用品的维护和保养由供应商负责；采购人提供的设施设备、办公条件等，供应商务必做好管理爱护维护工作，责任到人，专人保管，定期保养，及时维护，使之处于完整、良好的使用状态。因供应商管理使用不善（产品自身出厂自带质量问题、不可抗力损坏除外）导致配置物品设施设备受损的，供应商全面承担其损失并赔偿所有损失费，并及时维修复原或更新更换；确管理运营正常，否则采购人将从该年度当期合同价款中直接扣除损失赔偿款项。</w:t>
      </w:r>
    </w:p>
    <w:p w14:paraId="43E465D5">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3、节能管理：供应商在物业管理工作中，须完善节能管理制度，厉行节约用水、用电、用气，加强维护和巡查，消除不必要的能源消耗。</w:t>
      </w:r>
    </w:p>
    <w:p w14:paraId="7FFEB9D1">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4、垃圾：供应商负责将服务范围内的垃圾清运至暂存点，按要求处置。</w:t>
      </w:r>
    </w:p>
    <w:p w14:paraId="1C7CF88C">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5、员工工资福利：所有物业人员工资福利、相关社保（含第三方责任险、意外伤害险等）、服装费、管理费、培训费、税费等与本项目运营团队人员管理（至少包含下述1--3项）相关的费用全部由供应商承担并支付。与采购方无任何关系。</w:t>
      </w:r>
    </w:p>
    <w:p w14:paraId="5B56E8AE">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（1）须承诺按月发放人员工资，工资总额不得低于现行当地执行最低基础保障工资总额（须符合国家、行业规定） ；</w:t>
      </w:r>
    </w:p>
    <w:p w14:paraId="0776DBBD">
      <w:pPr>
        <w:autoSpaceDE w:val="0"/>
        <w:autoSpaceDN w:val="0"/>
        <w:adjustRightInd w:val="0"/>
        <w:snapToGrid w:val="0"/>
        <w:spacing w:line="360" w:lineRule="auto"/>
        <w:ind w:firstLine="482" w:firstLineChars="200"/>
        <w:jc w:val="left"/>
        <w:rPr>
          <w:rFonts w:ascii="宋体" w:hAnsi="宋体" w:eastAsia="宋体" w:cs="宋体"/>
          <w:b/>
          <w:bCs w:val="0"/>
          <w:color w:val="FF0000"/>
          <w:kern w:val="2"/>
          <w:sz w:val="24"/>
          <w:szCs w:val="24"/>
        </w:rPr>
      </w:pPr>
      <w:r>
        <w:rPr>
          <w:rFonts w:hint="eastAsia" w:ascii="宋体" w:hAnsi="宋体" w:eastAsia="宋体" w:cs="宋体"/>
          <w:b/>
          <w:bCs w:val="0"/>
          <w:color w:val="FF0000"/>
          <w:kern w:val="2"/>
          <w:sz w:val="24"/>
          <w:szCs w:val="24"/>
        </w:rPr>
        <w:t>（2）★ 须执行国家社保相关规定，提供承诺书（格式自拟），且</w:t>
      </w:r>
      <w:r>
        <w:rPr>
          <w:rFonts w:hint="eastAsia" w:ascii="宋体" w:hAnsi="宋体" w:eastAsia="宋体" w:cs="宋体"/>
          <w:b/>
          <w:bCs w:val="0"/>
          <w:color w:val="FF0000"/>
          <w:kern w:val="2"/>
          <w:sz w:val="24"/>
          <w:szCs w:val="24"/>
          <w:lang w:val="en-US" w:eastAsia="zh-CN"/>
        </w:rPr>
        <w:t>成交</w:t>
      </w:r>
      <w:r>
        <w:rPr>
          <w:rFonts w:hint="eastAsia" w:ascii="宋体" w:hAnsi="宋体" w:eastAsia="宋体" w:cs="宋体"/>
          <w:b/>
          <w:bCs w:val="0"/>
          <w:color w:val="FF0000"/>
          <w:kern w:val="2"/>
          <w:sz w:val="24"/>
          <w:szCs w:val="24"/>
        </w:rPr>
        <w:t>方自行全面承担本项目服务期限内可能产生的安全责任和劳动、经济纠纷、社会治安等风险责任。采购人对此不承担任何的责任和义务。</w:t>
      </w:r>
    </w:p>
    <w:p w14:paraId="0104C95A">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（3）根据季节实际，发放员工服装。</w:t>
      </w:r>
    </w:p>
    <w:p w14:paraId="3654A680">
      <w:pPr>
        <w:autoSpaceDE w:val="0"/>
        <w:autoSpaceDN w:val="0"/>
        <w:adjustRightInd w:val="0"/>
        <w:snapToGrid w:val="0"/>
        <w:spacing w:line="360" w:lineRule="auto"/>
        <w:ind w:firstLine="480" w:firstLineChars="200"/>
        <w:jc w:val="left"/>
        <w:rPr>
          <w:rFonts w:ascii="宋体" w:hAnsi="宋体" w:eastAsia="宋体" w:cs="Times New Roman"/>
          <w:bCs/>
          <w:color w:val="000000"/>
          <w:kern w:val="2"/>
          <w:sz w:val="24"/>
          <w:szCs w:val="24"/>
        </w:rPr>
      </w:pPr>
      <w:r>
        <w:rPr>
          <w:rFonts w:hint="eastAsia" w:ascii="宋体" w:hAnsi="宋体" w:eastAsia="宋体" w:cs="宋体"/>
          <w:b w:val="0"/>
          <w:bCs/>
          <w:color w:val="000000"/>
          <w:kern w:val="2"/>
          <w:sz w:val="24"/>
          <w:szCs w:val="24"/>
        </w:rPr>
        <w:t>供应商项目组人员的住宿、就餐、保险、治安、交通安全以及服务期间安全等问题由中标人自行解决，与采购人无任何关系。</w:t>
      </w:r>
    </w:p>
    <w:p w14:paraId="1C0E7373">
      <w:pPr>
        <w:autoSpaceDE w:val="0"/>
        <w:autoSpaceDN w:val="0"/>
        <w:adjustRightInd w:val="0"/>
        <w:snapToGrid w:val="0"/>
        <w:spacing w:line="360" w:lineRule="auto"/>
        <w:ind w:firstLine="480" w:firstLineChars="200"/>
        <w:jc w:val="left"/>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6、违约金、应交费用延期未交（按总金额1%收取滞纳金）等。从履约保证金直接扣除，不足扣除的，从结算期内供应商合同价款中扣除。</w:t>
      </w:r>
    </w:p>
    <w:p w14:paraId="0D3AEBB9">
      <w:pPr>
        <w:autoSpaceDE w:val="0"/>
        <w:autoSpaceDN w:val="0"/>
        <w:adjustRightInd w:val="0"/>
        <w:snapToGrid w:val="0"/>
        <w:spacing w:line="360" w:lineRule="auto"/>
        <w:ind w:firstLine="482" w:firstLineChars="200"/>
        <w:jc w:val="left"/>
        <w:rPr>
          <w:rFonts w:ascii="宋体" w:hAnsi="宋体" w:eastAsia="宋体" w:cs="宋体"/>
          <w:b/>
          <w:color w:val="000000"/>
          <w:kern w:val="2"/>
          <w:sz w:val="24"/>
          <w:szCs w:val="24"/>
        </w:rPr>
      </w:pPr>
      <w:bookmarkStart w:id="4" w:name="OLE_LINK14"/>
      <w:r>
        <w:rPr>
          <w:rFonts w:hint="eastAsia" w:ascii="宋体" w:hAnsi="宋体" w:eastAsia="宋体" w:cs="宋体"/>
          <w:b/>
          <w:color w:val="000000"/>
          <w:kern w:val="2"/>
          <w:sz w:val="24"/>
          <w:szCs w:val="24"/>
          <w:lang w:val="en-US" w:eastAsia="zh-CN"/>
        </w:rPr>
        <w:t>九</w:t>
      </w:r>
      <w:r>
        <w:rPr>
          <w:rFonts w:hint="eastAsia" w:ascii="宋体" w:hAnsi="宋体" w:eastAsia="宋体" w:cs="宋体"/>
          <w:b/>
          <w:color w:val="000000"/>
          <w:kern w:val="2"/>
          <w:sz w:val="24"/>
          <w:szCs w:val="24"/>
        </w:rPr>
        <w:t>、报价及相关要求</w:t>
      </w:r>
      <w:bookmarkEnd w:id="4"/>
    </w:p>
    <w:p w14:paraId="33E873E5">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（一）报价要求</w:t>
      </w:r>
    </w:p>
    <w:p w14:paraId="7DE38E81">
      <w:pPr>
        <w:widowControl w:val="0"/>
        <w:adjustRightInd w:val="0"/>
        <w:snapToGrid w:val="0"/>
        <w:spacing w:line="360" w:lineRule="auto"/>
        <w:ind w:firstLine="482"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1、本项目不接受备选的投标方案或有选择的报价，只允许有一个报价。</w:t>
      </w:r>
      <w:r>
        <w:rPr>
          <w:rFonts w:hint="eastAsia" w:ascii="宋体" w:hAnsi="宋体" w:eastAsia="宋体" w:cs="宋体"/>
          <w:color w:val="000000"/>
          <w:kern w:val="2"/>
          <w:sz w:val="24"/>
          <w:szCs w:val="24"/>
          <w:lang w:val="en-US" w:eastAsia="zh-CN" w:bidi="ar-SA"/>
        </w:rPr>
        <w:t>投标报价内容包括：</w:t>
      </w:r>
      <w:r>
        <w:rPr>
          <w:rFonts w:hint="eastAsia" w:ascii="宋体" w:hAnsi="宋体" w:eastAsia="宋体" w:cs="宋体"/>
          <w:b/>
          <w:bCs/>
          <w:color w:val="000000"/>
          <w:kern w:val="2"/>
          <w:sz w:val="24"/>
          <w:szCs w:val="24"/>
          <w:lang w:val="en-US" w:eastAsia="zh-CN" w:bidi="ar-SA"/>
        </w:rPr>
        <w:t>完成本项工作所需的人员工资及节假日加班费等补助和社保福利费、易耗材料、保洁及工程维修人员必要维修工具、耗材、防护品、员工培训、统一着装、胸卡、保险、利润、税金、政策性文件规定及合同包含的所有风险、责任以及其他不可预见一切相关费用。</w:t>
      </w:r>
      <w:r>
        <w:rPr>
          <w:rFonts w:hint="eastAsia" w:ascii="宋体" w:hAnsi="宋体" w:eastAsia="宋体" w:cs="宋体"/>
          <w:color w:val="000000"/>
          <w:kern w:val="2"/>
          <w:sz w:val="24"/>
          <w:szCs w:val="24"/>
          <w:lang w:val="en-US" w:eastAsia="zh-CN" w:bidi="ar-SA"/>
        </w:rPr>
        <w:t>投标供应商在投标报价中应充分考虑所有可能发生的与招标投标相关的费用，否则采购单位将视投标总价中已包括所有费用。</w:t>
      </w:r>
    </w:p>
    <w:p w14:paraId="55C857D4">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2、报价说明：</w:t>
      </w:r>
    </w:p>
    <w:p w14:paraId="6C40DB4F">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（1）本次采购文件中规定的采购预算额度为招标最高限价，响应人的投标报价不得超出此额度。否则，投标无效。</w:t>
      </w:r>
    </w:p>
    <w:p w14:paraId="1727A792">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（2）投标供应商报价时应充分考虑所有可能影响到报价的因素，一旦评标结束最终中标，如发生漏、缺、少项，都将被认为是中标人的报价让利行为，损失自负。</w:t>
      </w:r>
    </w:p>
    <w:p w14:paraId="655BA42E">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投标明细报价所涉及到的员工工资、保洁及工勤设备、用品采购或者折旧费、员工福利待遇、日常物耗及其他费用核算条目，须具体细化。涉及节假日、休息日值班及其他临时活动性安排，相关费用含在项目综合报价内，不再另行支付费用。</w:t>
      </w:r>
    </w:p>
    <w:p w14:paraId="3F3A8880">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履约过程中，项目所需所有工具、设备、物耗等均由供应商提供，响应文件中必须提供能满足服务要求所配置的工具、设备明细表，并在物耗明细表中列明，如在服务期内，供应商提供工具、设备、物耗等质量不符合采购人要求的，应无条件更换。</w:t>
      </w:r>
    </w:p>
    <w:p w14:paraId="6D6794F8">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4）投标供应商应在响应文件中明确增值税纳税人身份(增值税一般纳税入或是小规模纳税人),响应文件中提供相应纳税人身份证明截图，并根据本单位纳税人身份在投标明细报价表中按国家规定如实填报税金。否则，按无效标处理。</w:t>
      </w:r>
    </w:p>
    <w:p w14:paraId="7A5073AC">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供应商向采购人提交符合要求的发票(包含当期人员工资总额、社保总额、服装费、耗材费、设备折旧费等明细)时，应提供人员工资支付明细(须提供银行机构出具的员工工资支付明细证明)及社保缴纳相关证明资料(（1）社保缴纳证明须列明每个服务人员的社保缴纳情况，以社保主管部门出具的为准；（2）社保证明缴款单位为成交人),采购人将按照经确认的服务名单核对工资支付、社保缴纳情况，符合付款条件的，采购人将按规定支付合同款。</w:t>
      </w:r>
    </w:p>
    <w:p w14:paraId="7D3FF5C1">
      <w:pPr>
        <w:widowControl w:val="0"/>
        <w:adjustRightInd w:val="0"/>
        <w:snapToGrid w:val="0"/>
        <w:spacing w:line="360" w:lineRule="auto"/>
        <w:ind w:firstLine="723" w:firstLineChars="3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供应商须按以不低于投标报价标准给员工发放工资、给符合缴纳社保成员缴纳全额社保、给全员全额购买意外险(或雇主责任险),如供应商违反合同约定，采购人将违约处理不予支付当期合同款，并有权收取供应商违约金5万元或解除合同，并按照擅自变更合同违法行为报监管部门处罚。另如有违反《劳动法》等相关规定的。报相关部门予以处理。</w:t>
      </w:r>
    </w:p>
    <w:p w14:paraId="33C1312F">
      <w:pPr>
        <w:widowControl w:val="0"/>
        <w:adjustRightInd w:val="0"/>
        <w:snapToGrid w:val="0"/>
        <w:spacing w:line="360" w:lineRule="auto"/>
        <w:ind w:firstLine="723" w:firstLineChars="3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4、项目履约过程中，供应商报经采购人同意后服务人员更换导致服务人数不足的，采购人将按服相应的日工资进行扣除后支付当期的合同款。未经采购人书面同意擅自减少服务人员数量的，采购人将按违约处理不予支付当期合同款，并有收取除违约金 5万元或解除合同。</w:t>
      </w:r>
    </w:p>
    <w:p w14:paraId="6AC27DDA">
      <w:pPr>
        <w:widowControl w:val="0"/>
        <w:adjustRightInd w:val="0"/>
        <w:snapToGrid w:val="0"/>
        <w:spacing w:line="360" w:lineRule="auto"/>
        <w:ind w:firstLine="723" w:firstLineChars="3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5、重要指标。磋商文件在技术参数中列出了采购人可以接受的最低服务指标，投标供应商必须对服务要求中各项服务和指标进行实质性响应，所推荐的每一项服务在性能上不能低于所列的各项指标。</w:t>
      </w:r>
    </w:p>
    <w:p w14:paraId="3CC202AF">
      <w:pPr>
        <w:widowControl w:val="0"/>
        <w:adjustRightInd w:val="0"/>
        <w:snapToGrid w:val="0"/>
        <w:spacing w:line="360" w:lineRule="auto"/>
        <w:ind w:firstLine="723" w:firstLineChars="3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6、注：以上与本项目关联的人员及其他配置安排，均须满足本项目功能服务需求和采购人需求；投标供应商自行勘察现场了解实际情况，因勘察不足或不全面，导致投标供应商投标和经营管理产生的风险由投标供应商自行承担。</w:t>
      </w:r>
    </w:p>
    <w:p w14:paraId="37E94CA0">
      <w:pPr>
        <w:autoSpaceDE w:val="0"/>
        <w:autoSpaceDN w:val="0"/>
        <w:adjustRightInd w:val="0"/>
        <w:snapToGrid w:val="0"/>
        <w:spacing w:line="360" w:lineRule="auto"/>
        <w:ind w:firstLine="482" w:firstLineChars="200"/>
        <w:jc w:val="left"/>
        <w:rPr>
          <w:rFonts w:ascii="宋体" w:hAnsi="宋体" w:eastAsia="宋体" w:cs="宋体"/>
          <w:b/>
          <w:bCs/>
          <w:color w:val="000000"/>
          <w:kern w:val="2"/>
          <w:sz w:val="24"/>
          <w:szCs w:val="24"/>
        </w:rPr>
      </w:pPr>
      <w:r>
        <w:rPr>
          <w:rFonts w:hint="eastAsia" w:ascii="宋体" w:hAnsi="宋体" w:eastAsia="宋体" w:cs="宋体"/>
          <w:b/>
          <w:color w:val="000000"/>
          <w:kern w:val="2"/>
          <w:sz w:val="24"/>
          <w:szCs w:val="24"/>
        </w:rPr>
        <w:t>注：</w:t>
      </w:r>
    </w:p>
    <w:p w14:paraId="2402F04B">
      <w:pPr>
        <w:numPr>
          <w:ilvl w:val="0"/>
          <w:numId w:val="0"/>
        </w:numPr>
        <w:autoSpaceDE w:val="0"/>
        <w:autoSpaceDN w:val="0"/>
        <w:adjustRightInd w:val="0"/>
        <w:snapToGrid w:val="0"/>
        <w:spacing w:line="360" w:lineRule="auto"/>
        <w:ind w:firstLine="482" w:firstLineChars="200"/>
        <w:jc w:val="left"/>
        <w:rPr>
          <w:rFonts w:ascii="宋体" w:hAnsi="宋体" w:eastAsia="宋体" w:cs="宋体"/>
          <w:b/>
          <w:bCs/>
          <w:color w:val="000000"/>
          <w:kern w:val="2"/>
          <w:sz w:val="24"/>
          <w:szCs w:val="24"/>
        </w:rPr>
      </w:pPr>
      <w:r>
        <w:rPr>
          <w:rFonts w:ascii="宋体" w:hAnsi="宋体" w:eastAsia="宋体" w:cs="宋体"/>
          <w:b/>
          <w:bCs/>
          <w:color w:val="000000"/>
          <w:kern w:val="2"/>
          <w:sz w:val="24"/>
          <w:szCs w:val="24"/>
          <w:lang w:val="en-US" w:eastAsia="zh-CN" w:bidi="ar-SA"/>
        </w:rPr>
        <w:t>1、</w:t>
      </w:r>
      <w:r>
        <w:rPr>
          <w:rFonts w:hint="eastAsia" w:ascii="宋体" w:hAnsi="宋体" w:eastAsia="宋体" w:cs="宋体"/>
          <w:b/>
          <w:bCs/>
          <w:color w:val="000000"/>
          <w:kern w:val="2"/>
          <w:sz w:val="24"/>
          <w:szCs w:val="24"/>
        </w:rPr>
        <w:t>供应商自行勘察现场，因勘察不足导致投标和经营管理产生的风险由供应商自行承担。</w:t>
      </w:r>
    </w:p>
    <w:p w14:paraId="42283E00">
      <w:pPr>
        <w:numPr>
          <w:ilvl w:val="0"/>
          <w:numId w:val="0"/>
        </w:numPr>
        <w:autoSpaceDE w:val="0"/>
        <w:autoSpaceDN w:val="0"/>
        <w:adjustRightInd w:val="0"/>
        <w:snapToGrid w:val="0"/>
        <w:spacing w:line="360" w:lineRule="auto"/>
        <w:ind w:firstLine="482" w:firstLineChars="200"/>
        <w:jc w:val="left"/>
        <w:rPr>
          <w:rFonts w:ascii="宋体" w:hAnsi="宋体" w:eastAsia="宋体" w:cs="宋体"/>
          <w:b/>
          <w:color w:val="000000"/>
          <w:kern w:val="2"/>
          <w:sz w:val="24"/>
          <w:szCs w:val="24"/>
        </w:rPr>
      </w:pPr>
      <w:r>
        <w:rPr>
          <w:rFonts w:ascii="宋体" w:hAnsi="宋体" w:eastAsia="宋体" w:cs="宋体"/>
          <w:b/>
          <w:color w:val="000000"/>
          <w:kern w:val="2"/>
          <w:sz w:val="24"/>
          <w:szCs w:val="24"/>
          <w:lang w:val="en-US" w:eastAsia="zh-CN" w:bidi="ar-SA"/>
        </w:rPr>
        <w:t>2、</w:t>
      </w:r>
      <w:r>
        <w:rPr>
          <w:rFonts w:hint="eastAsia" w:ascii="宋体" w:hAnsi="宋体" w:eastAsia="宋体" w:cs="宋体"/>
          <w:b/>
          <w:color w:val="000000"/>
          <w:kern w:val="2"/>
          <w:sz w:val="24"/>
          <w:szCs w:val="24"/>
        </w:rPr>
        <w:t>供应商一经投标，即表示已明确并接受</w:t>
      </w:r>
      <w:r>
        <w:rPr>
          <w:rFonts w:hint="eastAsia" w:ascii="宋体" w:hAnsi="宋体" w:eastAsia="宋体" w:cs="宋体"/>
          <w:b/>
          <w:color w:val="000000"/>
          <w:kern w:val="2"/>
          <w:sz w:val="24"/>
          <w:szCs w:val="24"/>
          <w:lang w:val="en-US" w:eastAsia="zh-CN"/>
        </w:rPr>
        <w:t>磋商</w:t>
      </w:r>
      <w:r>
        <w:rPr>
          <w:rFonts w:hint="eastAsia" w:ascii="宋体" w:hAnsi="宋体" w:eastAsia="宋体" w:cs="宋体"/>
          <w:b/>
          <w:color w:val="000000"/>
          <w:kern w:val="2"/>
          <w:sz w:val="24"/>
          <w:szCs w:val="24"/>
        </w:rPr>
        <w:t>文件所有条款，并服从采购人的监督管理,接受采购人相应的考核办法和考核标准；</w:t>
      </w:r>
    </w:p>
    <w:p w14:paraId="4522F225">
      <w:pPr>
        <w:numPr>
          <w:ilvl w:val="0"/>
          <w:numId w:val="0"/>
        </w:numPr>
        <w:autoSpaceDE w:val="0"/>
        <w:autoSpaceDN w:val="0"/>
        <w:adjustRightInd w:val="0"/>
        <w:snapToGrid w:val="0"/>
        <w:spacing w:line="360" w:lineRule="auto"/>
        <w:ind w:firstLine="482" w:firstLineChars="200"/>
        <w:jc w:val="left"/>
        <w:rPr>
          <w:rFonts w:ascii="宋体" w:hAnsi="宋体" w:eastAsia="宋体" w:cs="宋体"/>
          <w:b/>
          <w:color w:val="000000"/>
          <w:kern w:val="2"/>
          <w:sz w:val="24"/>
          <w:szCs w:val="24"/>
          <w:highlight w:val="red"/>
          <w:lang w:val="en-US" w:eastAsia="zh-CN" w:bidi="ar-SA"/>
        </w:rPr>
      </w:pPr>
      <w:r>
        <w:rPr>
          <w:rFonts w:hint="eastAsia" w:ascii="宋体" w:hAnsi="宋体" w:eastAsia="宋体" w:cs="宋体"/>
          <w:b/>
          <w:color w:val="000000"/>
          <w:kern w:val="2"/>
          <w:sz w:val="24"/>
          <w:szCs w:val="24"/>
          <w:highlight w:val="red"/>
          <w:lang w:val="en-US" w:eastAsia="zh-CN" w:bidi="ar-SA"/>
        </w:rPr>
        <w:t>3、本项目涉及★：须响应并提供承诺，否则视为无效标。</w:t>
      </w:r>
    </w:p>
    <w:p w14:paraId="1549AD75">
      <w:pPr>
        <w:ind w:firstLine="420" w:firstLineChars="200"/>
        <w:rPr>
          <w:rFonts w:hint="eastAsia" w:ascii="Calibri" w:hAnsi="Calibri" w:eastAsia="宋体" w:cs="Times New Roman"/>
          <w:kern w:val="0"/>
          <w:szCs w:val="22"/>
          <w:lang w:eastAsia="zh-CN"/>
        </w:rPr>
      </w:pPr>
    </w:p>
    <w:bookmarkEnd w:id="0"/>
    <w:bookmarkEnd w:id="1"/>
    <w:p w14:paraId="4C54AB82">
      <w:pPr>
        <w:spacing w:line="400" w:lineRule="exact"/>
        <w:jc w:val="center"/>
        <w:rPr>
          <w:rFonts w:hint="eastAsia" w:ascii="Times New Roman" w:hAnsi="Times New Roman" w:eastAsia="宋体" w:cs="Times New Roman"/>
          <w:b/>
          <w:kern w:val="0"/>
          <w:sz w:val="44"/>
          <w:szCs w:val="44"/>
        </w:rPr>
      </w:pPr>
    </w:p>
    <w:p w14:paraId="62F6B06B">
      <w:pPr>
        <w:rPr>
          <w:rFonts w:hint="eastAsia" w:ascii="Times New Roman" w:hAnsi="Times New Roman" w:eastAsia="宋体" w:cs="Times New Roman"/>
          <w:b/>
          <w:kern w:val="0"/>
          <w:sz w:val="44"/>
          <w:szCs w:val="44"/>
        </w:rPr>
      </w:pPr>
    </w:p>
    <w:p w14:paraId="6D5C1ABE">
      <w:pPr>
        <w:rPr>
          <w:rFonts w:hint="eastAsia" w:ascii="Times New Roman" w:hAnsi="Times New Roman" w:eastAsia="宋体" w:cs="Times New Roman"/>
          <w:b/>
          <w:kern w:val="0"/>
          <w:sz w:val="44"/>
          <w:szCs w:val="44"/>
        </w:rPr>
      </w:pPr>
    </w:p>
    <w:p w14:paraId="6EDA66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4DAF6"/>
    <w:multiLevelType w:val="singleLevel"/>
    <w:tmpl w:val="9DD4DAF6"/>
    <w:lvl w:ilvl="0" w:tentative="0">
      <w:start w:val="1"/>
      <w:numFmt w:val="decimal"/>
      <w:suff w:val="nothing"/>
      <w:lvlText w:val="%1、"/>
      <w:lvlJc w:val="left"/>
    </w:lvl>
  </w:abstractNum>
  <w:abstractNum w:abstractNumId="1">
    <w:nsid w:val="BEA55D44"/>
    <w:multiLevelType w:val="singleLevel"/>
    <w:tmpl w:val="BEA55D44"/>
    <w:lvl w:ilvl="0" w:tentative="0">
      <w:start w:val="1"/>
      <w:numFmt w:val="decimal"/>
      <w:suff w:val="nothing"/>
      <w:lvlText w:val="%1、"/>
      <w:lvlJc w:val="left"/>
    </w:lvl>
  </w:abstractNum>
  <w:abstractNum w:abstractNumId="2">
    <w:nsid w:val="DF68AFEB"/>
    <w:multiLevelType w:val="singleLevel"/>
    <w:tmpl w:val="DF68AFEB"/>
    <w:lvl w:ilvl="0" w:tentative="0">
      <w:start w:val="1"/>
      <w:numFmt w:val="decimal"/>
      <w:suff w:val="nothing"/>
      <w:lvlText w:val="%1、"/>
      <w:lvlJc w:val="left"/>
    </w:lvl>
  </w:abstractNum>
  <w:abstractNum w:abstractNumId="3">
    <w:nsid w:val="E10ADA24"/>
    <w:multiLevelType w:val="singleLevel"/>
    <w:tmpl w:val="E10ADA24"/>
    <w:lvl w:ilvl="0" w:tentative="0">
      <w:start w:val="2"/>
      <w:numFmt w:val="chineseCounting"/>
      <w:suff w:val="nothing"/>
      <w:lvlText w:val="%1、"/>
      <w:lvlJc w:val="left"/>
      <w:rPr>
        <w:rFonts w:hint="eastAsia"/>
      </w:rPr>
    </w:lvl>
  </w:abstractNum>
  <w:abstractNum w:abstractNumId="4">
    <w:nsid w:val="0AB93397"/>
    <w:multiLevelType w:val="singleLevel"/>
    <w:tmpl w:val="0AB93397"/>
    <w:lvl w:ilvl="0" w:tentative="0">
      <w:start w:val="1"/>
      <w:numFmt w:val="decimal"/>
      <w:suff w:val="nothing"/>
      <w:lvlText w:val="（%1）"/>
      <w:lvlJc w:val="left"/>
    </w:lvl>
  </w:abstractNum>
  <w:abstractNum w:abstractNumId="5">
    <w:nsid w:val="5B62DA63"/>
    <w:multiLevelType w:val="singleLevel"/>
    <w:tmpl w:val="5B62DA63"/>
    <w:lvl w:ilvl="0" w:tentative="0">
      <w:start w:val="1"/>
      <w:numFmt w:val="decimal"/>
      <w:suff w:val="nothing"/>
      <w:lvlText w:val="%1、"/>
      <w:lvlJc w:val="left"/>
    </w:lvl>
  </w:abstractNum>
  <w:abstractNum w:abstractNumId="6">
    <w:nsid w:val="5BC039CF"/>
    <w:multiLevelType w:val="singleLevel"/>
    <w:tmpl w:val="5BC039CF"/>
    <w:lvl w:ilvl="0" w:tentative="0">
      <w:start w:val="4"/>
      <w:numFmt w:val="decimal"/>
      <w:suff w:val="nothing"/>
      <w:lvlText w:val="%1、"/>
      <w:lvlJc w:val="left"/>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F1EDF"/>
    <w:rsid w:val="585B77AB"/>
    <w:rsid w:val="612C1CD6"/>
    <w:rsid w:val="7890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12311</Words>
  <Characters>12483</Characters>
  <Lines>0</Lines>
  <Paragraphs>0</Paragraphs>
  <TotalTime>1</TotalTime>
  <ScaleCrop>false</ScaleCrop>
  <LinksUpToDate>false</LinksUpToDate>
  <CharactersWithSpaces>12526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2023-05-25T11:12:00Z</dcterms:created>
  <dc:creator>admin</dc:creator>
  <cp:lastModifiedBy>我该改个名</cp:lastModifiedBy>
  <dcterms:modified xsi:type="dcterms:W3CDTF">2025-07-24T03:00:45Z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AB610304FE394B76A6F8C6E08A90B75B_12</vt:lpwstr>
  </property>
  <property fmtid="{D5CDD505-2E9C-101B-9397-08002B2CF9AE}" pid="4" name="KSOTemplateDocerSaveRecord">
    <vt:lpwstr>eyJoZGlkIjoiNTQ5NzU2NGM0ODM1ZDA5YjJkNjFjYTRjNWVkYzkxMDQiLCJ1c2VySWQiOiIyNjcwODE0MjQifQ==</vt:lpwstr>
  </property>
</Properties>
</file>